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E40CF">
      <w:pPr>
        <w:spacing w:line="560" w:lineRule="exact"/>
        <w:rPr>
          <w:rFonts w:ascii="仿宋" w:hAnsi="仿宋" w:eastAsia="仿宋"/>
          <w:b/>
          <w:bCs/>
          <w:sz w:val="30"/>
          <w:szCs w:val="30"/>
        </w:rPr>
      </w:pPr>
      <w:r>
        <w:rPr>
          <w:rFonts w:hint="eastAsia" w:ascii="仿宋" w:hAnsi="仿宋" w:eastAsia="仿宋"/>
          <w:b/>
          <w:bCs/>
          <w:sz w:val="30"/>
          <w:szCs w:val="30"/>
        </w:rPr>
        <w:t>附</w:t>
      </w:r>
      <w:r>
        <w:rPr>
          <w:rFonts w:hint="eastAsia" w:ascii="仿宋" w:hAnsi="仿宋" w:eastAsia="仿宋" w:cs="仿宋"/>
          <w:b/>
          <w:bCs/>
          <w:sz w:val="32"/>
          <w:szCs w:val="32"/>
        </w:rPr>
        <w:t>件</w:t>
      </w:r>
      <w:r>
        <w:rPr>
          <w:rFonts w:hint="eastAsia" w:ascii="仿宋" w:hAnsi="仿宋" w:eastAsia="仿宋"/>
          <w:b/>
          <w:bCs/>
          <w:sz w:val="30"/>
          <w:szCs w:val="30"/>
        </w:rPr>
        <w:t>二</w:t>
      </w:r>
    </w:p>
    <w:p w14:paraId="4C59C61F">
      <w:pPr>
        <w:spacing w:line="560" w:lineRule="exact"/>
        <w:rPr>
          <w:rFonts w:ascii="仿宋_GB2312" w:hAnsi="华文中宋" w:eastAsia="仿宋_GB2312"/>
          <w:b/>
          <w:bCs/>
          <w:sz w:val="30"/>
          <w:szCs w:val="30"/>
        </w:rPr>
      </w:pPr>
    </w:p>
    <w:p w14:paraId="3B9436D1">
      <w:pPr>
        <w:adjustRightInd w:val="0"/>
        <w:ind w:firstLine="883" w:firstLineChars="200"/>
        <w:jc w:val="center"/>
        <w:rPr>
          <w:rFonts w:hint="eastAsia" w:ascii="仿宋" w:hAnsi="仿宋" w:eastAsia="仿宋" w:cs="仿宋"/>
          <w:b/>
          <w:bCs/>
          <w:color w:val="000000"/>
          <w:kern w:val="0"/>
          <w:sz w:val="44"/>
          <w:szCs w:val="44"/>
        </w:rPr>
      </w:pPr>
      <w:bookmarkStart w:id="0" w:name="_GoBack"/>
      <w:r>
        <w:rPr>
          <w:rFonts w:hint="eastAsia" w:ascii="仿宋" w:hAnsi="仿宋" w:eastAsia="仿宋" w:cs="仿宋"/>
          <w:b/>
          <w:bCs/>
          <w:color w:val="000000"/>
          <w:kern w:val="0"/>
          <w:sz w:val="44"/>
          <w:szCs w:val="44"/>
        </w:rPr>
        <w:t>服务力测评体系及申报说明</w:t>
      </w:r>
      <w:bookmarkEnd w:id="0"/>
    </w:p>
    <w:p w14:paraId="1DF5F0DC">
      <w:pPr>
        <w:adjustRightInd w:val="0"/>
        <w:ind w:firstLine="883" w:firstLineChars="200"/>
        <w:jc w:val="center"/>
        <w:rPr>
          <w:rFonts w:hint="eastAsia" w:ascii="仿宋" w:hAnsi="仿宋" w:eastAsia="仿宋" w:cs="仿宋"/>
          <w:b/>
          <w:bCs/>
          <w:color w:val="000000"/>
          <w:kern w:val="0"/>
          <w:sz w:val="44"/>
          <w:szCs w:val="44"/>
        </w:rPr>
      </w:pPr>
    </w:p>
    <w:p w14:paraId="0C65BF8B">
      <w:pPr>
        <w:pStyle w:val="2"/>
        <w:spacing w:before="0" w:beforeAutospacing="0" w:after="0" w:afterAutospacing="0" w:line="580" w:lineRule="exact"/>
        <w:ind w:firstLine="602" w:firstLineChars="200"/>
        <w:jc w:val="both"/>
        <w:rPr>
          <w:rFonts w:ascii="仿宋" w:hAnsi="仿宋" w:eastAsia="仿宋" w:cs="仿宋"/>
          <w:b/>
          <w:bCs/>
          <w:sz w:val="30"/>
          <w:szCs w:val="30"/>
        </w:rPr>
      </w:pPr>
      <w:r>
        <w:rPr>
          <w:rFonts w:hint="eastAsia" w:ascii="仿宋" w:hAnsi="仿宋" w:eastAsia="仿宋" w:cs="仿宋"/>
          <w:b/>
          <w:bCs/>
          <w:sz w:val="30"/>
          <w:szCs w:val="30"/>
        </w:rPr>
        <w:t>一、指导原则</w:t>
      </w:r>
    </w:p>
    <w:p w14:paraId="6F96F04E">
      <w:pPr>
        <w:pStyle w:val="2"/>
        <w:spacing w:before="0" w:beforeAutospacing="0" w:after="0" w:afterAutospacing="0" w:line="58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此次研究以物业服务企业填报数据为基础，通过协会/街道/居委调研数据、CPIC克而瑞物管决策咨询系统、克而瑞自有调研工具及满意度数据库信息数据，进行交叉证实，从武汉物业服务企业的服务评价、服务覆盖、服务效率、社会口碑等四个方面进行研究，形成《202</w:t>
      </w:r>
      <w:r>
        <w:rPr>
          <w:rFonts w:hint="eastAsia" w:ascii="仿宋" w:hAnsi="仿宋" w:eastAsia="仿宋" w:cs="仿宋"/>
          <w:sz w:val="30"/>
          <w:szCs w:val="30"/>
          <w:lang w:val="en-US" w:eastAsia="zh-CN"/>
        </w:rPr>
        <w:t>5</w:t>
      </w:r>
      <w:r>
        <w:rPr>
          <w:rFonts w:hint="eastAsia" w:ascii="仿宋" w:hAnsi="仿宋" w:eastAsia="仿宋" w:cs="仿宋"/>
          <w:sz w:val="30"/>
          <w:szCs w:val="30"/>
        </w:rPr>
        <w:t>武汉市物业管理行业发展报告服务力篇》。</w:t>
      </w:r>
    </w:p>
    <w:p w14:paraId="2EB242D9">
      <w:pPr>
        <w:pStyle w:val="2"/>
        <w:spacing w:before="0" w:beforeAutospacing="0" w:after="0" w:afterAutospacing="0" w:line="580" w:lineRule="exact"/>
        <w:ind w:firstLine="602" w:firstLineChars="200"/>
        <w:jc w:val="both"/>
        <w:rPr>
          <w:rFonts w:ascii="仿宋" w:hAnsi="仿宋" w:eastAsia="仿宋" w:cs="仿宋"/>
          <w:b/>
          <w:sz w:val="30"/>
          <w:szCs w:val="30"/>
        </w:rPr>
      </w:pPr>
      <w:r>
        <w:rPr>
          <w:rFonts w:hint="eastAsia" w:ascii="仿宋" w:hAnsi="仿宋" w:eastAsia="仿宋" w:cs="仿宋"/>
          <w:b/>
          <w:sz w:val="30"/>
          <w:szCs w:val="30"/>
        </w:rPr>
        <w:t>二、研究体系</w:t>
      </w:r>
    </w:p>
    <w:p w14:paraId="67AEE2E3">
      <w:pPr>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研究评价体系引入服务力POD模型，即通过产品力（Productpower）、组织力（Organizational power）、数字力（Digital Power）三大维度，重塑服务力研究，为企业带来更直观的诊断和更深刻的思考。</w:t>
      </w:r>
    </w:p>
    <w:p w14:paraId="42723177">
      <w:pPr>
        <w:ind w:left="15" w:hanging="14" w:hangingChars="7"/>
      </w:pPr>
      <w:r>
        <w:drawing>
          <wp:inline distT="0" distB="0" distL="114300" distR="114300">
            <wp:extent cx="5278120" cy="2848610"/>
            <wp:effectExtent l="0" t="0" r="17780" b="8890"/>
            <wp:docPr id="1" name="图片 1" descr="444167566273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41675662734_.pic"/>
                    <pic:cNvPicPr>
                      <a:picLocks noChangeAspect="1"/>
                    </pic:cNvPicPr>
                  </pic:nvPicPr>
                  <pic:blipFill>
                    <a:blip r:embed="rId4"/>
                    <a:stretch>
                      <a:fillRect/>
                    </a:stretch>
                  </pic:blipFill>
                  <pic:spPr>
                    <a:xfrm>
                      <a:off x="0" y="0"/>
                      <a:ext cx="5278120" cy="2848610"/>
                    </a:xfrm>
                    <a:prstGeom prst="rect">
                      <a:avLst/>
                    </a:prstGeom>
                    <a:noFill/>
                    <a:ln>
                      <a:noFill/>
                    </a:ln>
                  </pic:spPr>
                </pic:pic>
              </a:graphicData>
            </a:graphic>
          </wp:inline>
        </w:drawing>
      </w:r>
    </w:p>
    <w:p w14:paraId="1056CEC7">
      <w:pPr>
        <w:tabs>
          <w:tab w:val="left" w:pos="8400"/>
          <w:tab w:val="left" w:pos="8715"/>
        </w:tabs>
        <w:adjustRightInd w:val="0"/>
        <w:snapToGrid w:val="0"/>
        <w:spacing w:line="600" w:lineRule="exact"/>
        <w:rPr>
          <w:rFonts w:ascii="仿宋_GB2312" w:hAnsi="华文中宋" w:eastAsia="仿宋_GB2312"/>
          <w:b/>
          <w:bCs/>
          <w:sz w:val="30"/>
          <w:szCs w:val="30"/>
        </w:rPr>
      </w:pPr>
    </w:p>
    <w:p w14:paraId="19C4FAA5">
      <w:pPr>
        <w:ind w:firstLine="600" w:firstLineChars="200"/>
        <w:rPr>
          <w:rFonts w:ascii="仿宋" w:hAnsi="仿宋" w:eastAsia="仿宋" w:cs="仿宋"/>
          <w:sz w:val="30"/>
          <w:szCs w:val="30"/>
        </w:rPr>
      </w:pPr>
      <w:r>
        <w:rPr>
          <w:rFonts w:hint="eastAsia" w:ascii="仿宋" w:hAnsi="仿宋" w:eastAsia="仿宋" w:cs="仿宋"/>
          <w:sz w:val="30"/>
          <w:szCs w:val="30"/>
        </w:rPr>
        <w:t>产品力是企业核心竞争力的体现，也是吸引和维持客户关系的首要因素；而组织力则是支撑产品力呈现的重要基石。产品力和组织力是企业生存和发展的根本，其稳定性决定了企业的潜力；而数字力则是企业在面向未来时的核心竞争力，将成为物业企业在行业中的分水岭。</w:t>
      </w:r>
    </w:p>
    <w:p w14:paraId="478B0AB3">
      <w:pPr>
        <w:ind w:firstLine="600" w:firstLineChars="200"/>
        <w:rPr>
          <w:rFonts w:ascii="仿宋" w:hAnsi="仿宋" w:eastAsia="仿宋" w:cs="仿宋"/>
          <w:sz w:val="30"/>
          <w:szCs w:val="30"/>
        </w:rPr>
      </w:pPr>
      <w:r>
        <w:rPr>
          <w:rFonts w:hint="eastAsia" w:ascii="仿宋" w:hAnsi="仿宋" w:eastAsia="仿宋" w:cs="仿宋"/>
          <w:sz w:val="30"/>
          <w:szCs w:val="30"/>
        </w:rPr>
        <w:t>在产品力维度占比4</w:t>
      </w:r>
      <w:r>
        <w:rPr>
          <w:rFonts w:ascii="仿宋" w:hAnsi="仿宋" w:eastAsia="仿宋" w:cs="仿宋"/>
          <w:sz w:val="30"/>
          <w:szCs w:val="30"/>
        </w:rPr>
        <w:t>0%</w:t>
      </w:r>
      <w:r>
        <w:rPr>
          <w:rFonts w:hint="eastAsia" w:ascii="仿宋" w:hAnsi="仿宋" w:eastAsia="仿宋" w:cs="仿宋"/>
          <w:sz w:val="30"/>
          <w:szCs w:val="30"/>
        </w:rPr>
        <w:t>，我们重点关注5个方面，分别为服务产品的丰富度、产品的成熟度、产品的精细度、服务的满意度及美誉度。这些关注点旨在确保企业能够提供多元化、成熟可靠、精益求精的服务产品，满足客户对于服务的需求，并赢得客户的满意和口碑。</w:t>
      </w:r>
    </w:p>
    <w:p w14:paraId="0F152DBA">
      <w:pPr>
        <w:ind w:firstLine="600" w:firstLineChars="200"/>
        <w:rPr>
          <w:rFonts w:ascii="仿宋" w:hAnsi="仿宋" w:eastAsia="仿宋" w:cs="仿宋"/>
          <w:sz w:val="30"/>
          <w:szCs w:val="30"/>
        </w:rPr>
      </w:pPr>
      <w:r>
        <w:rPr>
          <w:rFonts w:hint="eastAsia" w:ascii="仿宋" w:hAnsi="仿宋" w:eastAsia="仿宋" w:cs="仿宋"/>
          <w:sz w:val="30"/>
          <w:szCs w:val="30"/>
        </w:rPr>
        <w:t>在组织力维度占比3</w:t>
      </w:r>
      <w:r>
        <w:rPr>
          <w:rFonts w:ascii="仿宋" w:hAnsi="仿宋" w:eastAsia="仿宋" w:cs="仿宋"/>
          <w:sz w:val="30"/>
          <w:szCs w:val="30"/>
        </w:rPr>
        <w:t>0%</w:t>
      </w:r>
      <w:r>
        <w:rPr>
          <w:rFonts w:hint="eastAsia" w:ascii="仿宋" w:hAnsi="仿宋" w:eastAsia="仿宋" w:cs="仿宋"/>
          <w:sz w:val="30"/>
          <w:szCs w:val="30"/>
        </w:rPr>
        <w:t>，我们重点关注4个方面，分别为组织管理能力、组织效能力、人才吸引力和人才培养力。这些方面的发展将支撑和保证企业的组织结构和管理水平，使其能够有效运作和高效运作，吸引并留住优秀人才，并提供良好的培养机会，以不断提升企业的组织力和竞争力。</w:t>
      </w:r>
    </w:p>
    <w:p w14:paraId="68D0E783">
      <w:pPr>
        <w:ind w:firstLine="600" w:firstLineChars="200"/>
        <w:rPr>
          <w:rFonts w:ascii="仿宋" w:hAnsi="仿宋" w:eastAsia="仿宋" w:cs="仿宋"/>
          <w:sz w:val="30"/>
          <w:szCs w:val="30"/>
        </w:rPr>
      </w:pPr>
      <w:r>
        <w:rPr>
          <w:rFonts w:hint="eastAsia" w:ascii="仿宋" w:hAnsi="仿宋" w:eastAsia="仿宋" w:cs="仿宋"/>
          <w:sz w:val="30"/>
          <w:szCs w:val="30"/>
        </w:rPr>
        <w:t>在数字力维度占比3</w:t>
      </w:r>
      <w:r>
        <w:rPr>
          <w:rFonts w:ascii="仿宋" w:hAnsi="仿宋" w:eastAsia="仿宋" w:cs="仿宋"/>
          <w:sz w:val="30"/>
          <w:szCs w:val="30"/>
        </w:rPr>
        <w:t>0%</w:t>
      </w:r>
      <w:r>
        <w:rPr>
          <w:rFonts w:hint="eastAsia" w:ascii="仿宋" w:hAnsi="仿宋" w:eastAsia="仿宋" w:cs="仿宋"/>
          <w:sz w:val="30"/>
          <w:szCs w:val="30"/>
        </w:rPr>
        <w:t>，我们重点关注5个方面，分别以数字建设力、技术创新力、市场竞争力、内外融合力和场景解决力。数字化转型已成为物业服务企业不可或缺的发展方向，通过数字建设和数字创新，企业能够提升市场竞争力，并实现内外部的信息融合和共享。同时，企业还应致力于解决不同场景下客户的问题和需求，提供定制化的解决方案，以增项企业的服务能力和满意度。</w:t>
      </w:r>
    </w:p>
    <w:p w14:paraId="111B4D67">
      <w:pPr>
        <w:pStyle w:val="2"/>
        <w:spacing w:before="0" w:beforeAutospacing="0" w:after="0" w:afterAutospacing="0" w:line="360" w:lineRule="auto"/>
        <w:ind w:firstLine="602" w:firstLineChars="200"/>
        <w:jc w:val="both"/>
        <w:rPr>
          <w:rFonts w:ascii="仿宋" w:hAnsi="仿宋" w:eastAsia="仿宋" w:cs="仿宋"/>
          <w:b/>
          <w:sz w:val="30"/>
          <w:szCs w:val="30"/>
        </w:rPr>
      </w:pPr>
      <w:r>
        <w:rPr>
          <w:rFonts w:hint="eastAsia" w:ascii="仿宋" w:hAnsi="仿宋" w:eastAsia="仿宋" w:cs="仿宋"/>
          <w:b/>
          <w:sz w:val="30"/>
          <w:szCs w:val="30"/>
        </w:rPr>
        <w:t>三、研究方法</w:t>
      </w:r>
    </w:p>
    <w:p w14:paraId="4EE5F18D">
      <w:pPr>
        <w:ind w:firstLine="600" w:firstLineChars="200"/>
        <w:rPr>
          <w:rFonts w:ascii="仿宋" w:hAnsi="仿宋" w:eastAsia="仿宋" w:cs="仿宋"/>
          <w:sz w:val="30"/>
          <w:szCs w:val="30"/>
        </w:rPr>
      </w:pPr>
      <w:r>
        <w:rPr>
          <w:rFonts w:hint="eastAsia" w:ascii="仿宋" w:hAnsi="仿宋" w:eastAsia="仿宋" w:cs="仿宋"/>
          <w:sz w:val="30"/>
          <w:szCs w:val="30"/>
        </w:rPr>
        <w:t>a)在各指标要素中，取所有企业上报该指标要素的最高值为满分；</w:t>
      </w:r>
    </w:p>
    <w:p w14:paraId="2905B837">
      <w:pPr>
        <w:ind w:firstLine="600" w:firstLineChars="200"/>
        <w:rPr>
          <w:rFonts w:ascii="仿宋" w:hAnsi="仿宋" w:eastAsia="仿宋" w:cs="仿宋"/>
          <w:sz w:val="30"/>
          <w:szCs w:val="30"/>
        </w:rPr>
      </w:pPr>
      <w:r>
        <w:rPr>
          <w:rFonts w:hint="eastAsia" w:ascii="仿宋" w:hAnsi="仿宋" w:eastAsia="仿宋" w:cs="仿宋"/>
          <w:sz w:val="30"/>
          <w:szCs w:val="30"/>
        </w:rPr>
        <w:t>b)该指标要素企业上报所有数据分别除以该最高值，其结果再乘以该要素总分，得出该指标分数；</w:t>
      </w:r>
    </w:p>
    <w:p w14:paraId="4AD9EDDE">
      <w:pPr>
        <w:ind w:firstLine="600" w:firstLineChars="200"/>
        <w:rPr>
          <w:rFonts w:ascii="仿宋" w:hAnsi="仿宋" w:eastAsia="仿宋" w:cs="仿宋"/>
          <w:sz w:val="30"/>
          <w:szCs w:val="30"/>
        </w:rPr>
      </w:pPr>
      <w:r>
        <w:rPr>
          <w:rFonts w:hint="eastAsia" w:ascii="仿宋" w:hAnsi="仿宋" w:eastAsia="仿宋" w:cs="仿宋"/>
          <w:sz w:val="30"/>
          <w:szCs w:val="30"/>
        </w:rPr>
        <w:t>c)各指标要素分数相加得出最后总得分。</w:t>
      </w:r>
    </w:p>
    <w:p w14:paraId="164A203B">
      <w:pPr>
        <w:pStyle w:val="2"/>
        <w:spacing w:before="0" w:beforeAutospacing="0" w:after="0" w:afterAutospacing="0" w:line="570" w:lineRule="exact"/>
        <w:ind w:firstLine="602" w:firstLineChars="200"/>
        <w:jc w:val="both"/>
        <w:rPr>
          <w:rFonts w:ascii="仿宋" w:hAnsi="仿宋" w:eastAsia="仿宋" w:cs="仿宋"/>
          <w:b/>
          <w:bCs/>
          <w:sz w:val="30"/>
          <w:szCs w:val="30"/>
        </w:rPr>
      </w:pPr>
      <w:r>
        <w:rPr>
          <w:rFonts w:hint="eastAsia" w:ascii="仿宋" w:hAnsi="仿宋" w:eastAsia="仿宋" w:cs="仿宋"/>
          <w:b/>
          <w:bCs/>
          <w:sz w:val="30"/>
          <w:szCs w:val="30"/>
        </w:rPr>
        <w:t>附件</w:t>
      </w:r>
    </w:p>
    <w:p w14:paraId="24669A86">
      <w:pPr>
        <w:pStyle w:val="2"/>
        <w:spacing w:before="0" w:beforeAutospacing="0" w:after="0" w:afterAutospacing="0" w:line="570" w:lineRule="exact"/>
        <w:ind w:firstLine="600" w:firstLineChars="200"/>
        <w:jc w:val="both"/>
        <w:rPr>
          <w:rFonts w:ascii="仿宋" w:hAnsi="仿宋" w:eastAsia="仿宋" w:cs="仿宋"/>
          <w:sz w:val="30"/>
          <w:szCs w:val="30"/>
        </w:rPr>
      </w:pPr>
      <w:r>
        <w:rPr>
          <w:rFonts w:ascii="仿宋" w:hAnsi="仿宋" w:eastAsia="仿宋" w:cs="仿宋"/>
          <w:sz w:val="30"/>
          <w:szCs w:val="30"/>
        </w:rPr>
        <w:t xml:space="preserve">2.1 </w:t>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武汉物业服务企业服务力标杆项目调研信息征集表</w:t>
      </w:r>
    </w:p>
    <w:p w14:paraId="6E5009FE">
      <w:pPr>
        <w:pStyle w:val="2"/>
        <w:spacing w:before="0" w:beforeAutospacing="0" w:after="0" w:afterAutospacing="0" w:line="570" w:lineRule="exact"/>
        <w:ind w:firstLine="600" w:firstLineChars="200"/>
        <w:jc w:val="both"/>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 xml:space="preserve"> 202</w:t>
      </w:r>
      <w:r>
        <w:rPr>
          <w:rFonts w:hint="eastAsia" w:ascii="仿宋" w:hAnsi="仿宋" w:eastAsia="仿宋" w:cs="仿宋"/>
          <w:sz w:val="30"/>
          <w:szCs w:val="30"/>
          <w:lang w:val="en-US" w:eastAsia="zh-CN"/>
        </w:rPr>
        <w:t>5</w:t>
      </w:r>
      <w:r>
        <w:rPr>
          <w:rFonts w:hint="eastAsia" w:ascii="仿宋" w:hAnsi="仿宋" w:eastAsia="仿宋" w:cs="仿宋"/>
          <w:sz w:val="30"/>
          <w:szCs w:val="30"/>
        </w:rPr>
        <w:t>武汉物业服务企业服务力补充信息征集</w:t>
      </w:r>
    </w:p>
    <w:p w14:paraId="39BE66DE">
      <w:pPr>
        <w:pStyle w:val="2"/>
        <w:spacing w:before="0" w:beforeAutospacing="0" w:after="0" w:afterAutospacing="0" w:line="570" w:lineRule="exact"/>
        <w:ind w:firstLine="600" w:firstLineChars="200"/>
        <w:jc w:val="both"/>
        <w:rPr>
          <w:rFonts w:ascii="仿宋" w:hAnsi="仿宋" w:eastAsia="仿宋" w:cs="仿宋"/>
          <w:sz w:val="30"/>
          <w:szCs w:val="30"/>
        </w:rPr>
      </w:pPr>
    </w:p>
    <w:p w14:paraId="1EA46C9C">
      <w:pPr>
        <w:ind w:firstLine="600" w:firstLineChars="200"/>
        <w:rPr>
          <w:rFonts w:ascii="仿宋" w:hAnsi="仿宋" w:eastAsia="仿宋" w:cs="仿宋"/>
          <w:sz w:val="30"/>
          <w:szCs w:val="30"/>
        </w:rPr>
      </w:pPr>
      <w:r>
        <w:rPr>
          <w:rFonts w:ascii="仿宋" w:hAnsi="仿宋" w:eastAsia="仿宋" w:cs="仿宋"/>
          <w:sz w:val="30"/>
          <w:szCs w:val="30"/>
        </w:rPr>
        <w:br w:type="page"/>
      </w:r>
      <w:r>
        <w:rPr>
          <w:rFonts w:hint="eastAsia" w:ascii="仿宋" w:hAnsi="仿宋" w:eastAsia="仿宋"/>
          <w:b/>
          <w:bCs/>
          <w:sz w:val="30"/>
          <w:szCs w:val="30"/>
        </w:rPr>
        <w:t>附</w:t>
      </w:r>
      <w:r>
        <w:rPr>
          <w:rFonts w:hint="eastAsia" w:ascii="仿宋" w:hAnsi="仿宋" w:eastAsia="仿宋" w:cs="仿宋"/>
          <w:b/>
          <w:bCs/>
          <w:sz w:val="32"/>
          <w:szCs w:val="32"/>
        </w:rPr>
        <w:t>件</w:t>
      </w:r>
      <w:r>
        <w:rPr>
          <w:rFonts w:ascii="仿宋" w:hAnsi="仿宋" w:eastAsia="仿宋"/>
          <w:b/>
          <w:bCs/>
          <w:sz w:val="30"/>
          <w:szCs w:val="30"/>
        </w:rPr>
        <w:t>2</w:t>
      </w:r>
      <w:r>
        <w:rPr>
          <w:rFonts w:hint="eastAsia" w:ascii="仿宋" w:hAnsi="仿宋" w:eastAsia="仿宋"/>
          <w:b/>
          <w:bCs/>
          <w:sz w:val="30"/>
          <w:szCs w:val="30"/>
        </w:rPr>
        <w:t>.</w:t>
      </w:r>
      <w:r>
        <w:rPr>
          <w:rFonts w:ascii="仿宋" w:hAnsi="仿宋" w:eastAsia="仿宋"/>
          <w:b/>
          <w:bCs/>
          <w:sz w:val="30"/>
          <w:szCs w:val="30"/>
        </w:rPr>
        <w:t>1</w:t>
      </w:r>
    </w:p>
    <w:p w14:paraId="0186E6BC">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7CDC1C01">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52BF372C">
      <w:pPr>
        <w:spacing w:line="720" w:lineRule="auto"/>
        <w:jc w:val="center"/>
        <w:rPr>
          <w:rFonts w:ascii="华文中宋" w:hAnsi="华文中宋" w:eastAsia="华文中宋"/>
          <w:b/>
          <w:bCs/>
          <w:sz w:val="40"/>
          <w:szCs w:val="40"/>
        </w:rPr>
      </w:pPr>
      <w:r>
        <w:rPr>
          <w:rFonts w:hint="eastAsia" w:ascii="华文中宋" w:hAnsi="华文中宋" w:eastAsia="华文中宋"/>
          <w:b/>
          <w:bCs/>
          <w:sz w:val="40"/>
          <w:szCs w:val="40"/>
        </w:rPr>
        <w:t>《202</w:t>
      </w:r>
      <w:r>
        <w:rPr>
          <w:rFonts w:hint="eastAsia" w:ascii="华文中宋" w:hAnsi="华文中宋" w:eastAsia="华文中宋"/>
          <w:b/>
          <w:bCs/>
          <w:sz w:val="40"/>
          <w:szCs w:val="40"/>
          <w:lang w:val="en-US" w:eastAsia="zh-CN"/>
        </w:rPr>
        <w:t>5</w:t>
      </w:r>
      <w:r>
        <w:rPr>
          <w:rFonts w:hint="eastAsia" w:ascii="华文中宋" w:hAnsi="华文中宋" w:eastAsia="华文中宋"/>
          <w:b/>
          <w:bCs/>
          <w:sz w:val="40"/>
          <w:szCs w:val="40"/>
        </w:rPr>
        <w:t>武汉物业服务企业服务力研究调研》</w:t>
      </w:r>
    </w:p>
    <w:p w14:paraId="4075E7CB">
      <w:pPr>
        <w:spacing w:line="720" w:lineRule="auto"/>
        <w:jc w:val="center"/>
        <w:rPr>
          <w:rFonts w:ascii="华文中宋" w:hAnsi="华文中宋" w:eastAsia="华文中宋"/>
          <w:b/>
          <w:bCs/>
          <w:sz w:val="36"/>
          <w:szCs w:val="36"/>
        </w:rPr>
      </w:pPr>
      <w:r>
        <w:rPr>
          <w:rFonts w:hint="eastAsia" w:ascii="华文中宋" w:hAnsi="华文中宋" w:eastAsia="华文中宋"/>
          <w:b/>
          <w:bCs/>
          <w:sz w:val="36"/>
          <w:szCs w:val="36"/>
        </w:rPr>
        <w:t>信息征集表</w:t>
      </w:r>
    </w:p>
    <w:p w14:paraId="7A828D27">
      <w:pPr>
        <w:spacing w:line="560" w:lineRule="exact"/>
        <w:ind w:firstLine="1041"/>
        <w:jc w:val="center"/>
        <w:rPr>
          <w:rFonts w:ascii="华文中宋" w:hAnsi="华文中宋" w:eastAsia="华文中宋"/>
          <w:b/>
          <w:bCs/>
          <w:sz w:val="52"/>
          <w:szCs w:val="52"/>
        </w:rPr>
      </w:pPr>
    </w:p>
    <w:p w14:paraId="06855313">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3B5D55F8">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1A8E8E94">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D8280C6">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4CCB7E6">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012D5414">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530063D6">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0B5504F">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rPr>
        <w:t xml:space="preserve">                        </w:t>
      </w:r>
    </w:p>
    <w:p w14:paraId="1CD7A34E">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 xml:space="preserve">企业注册地  </w:t>
      </w:r>
      <w:r>
        <w:rPr>
          <w:rFonts w:hint="eastAsia" w:ascii="仿宋_GB2312" w:hAnsi="Times New Roman" w:eastAsia="仿宋_GB2312"/>
          <w:b/>
          <w:bCs/>
          <w:sz w:val="30"/>
          <w:szCs w:val="30"/>
          <w:u w:val="single"/>
        </w:rPr>
        <w:t xml:space="preserve">                            </w:t>
      </w:r>
    </w:p>
    <w:p w14:paraId="2D1D027D">
      <w:pPr>
        <w:spacing w:line="900" w:lineRule="exact"/>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日</w:t>
      </w:r>
    </w:p>
    <w:p w14:paraId="4B4E64C3">
      <w:pPr>
        <w:spacing w:line="560" w:lineRule="exact"/>
        <w:ind w:firstLine="881"/>
        <w:jc w:val="center"/>
        <w:rPr>
          <w:rFonts w:ascii="等线" w:hAnsi="等线" w:eastAsia="等线"/>
          <w:b/>
          <w:bCs/>
          <w:sz w:val="44"/>
          <w:szCs w:val="44"/>
        </w:rPr>
      </w:pPr>
      <w:r>
        <w:rPr>
          <w:rFonts w:hint="eastAsia"/>
          <w:b/>
          <w:bCs/>
          <w:sz w:val="44"/>
          <w:szCs w:val="44"/>
        </w:rPr>
        <w:t xml:space="preserve"> </w:t>
      </w:r>
    </w:p>
    <w:p w14:paraId="24726CBE">
      <w:pPr>
        <w:pStyle w:val="2"/>
        <w:spacing w:before="0" w:beforeAutospacing="0" w:after="0" w:afterAutospacing="0" w:line="570" w:lineRule="exact"/>
        <w:ind w:firstLine="600" w:firstLineChars="200"/>
        <w:jc w:val="both"/>
        <w:rPr>
          <w:rFonts w:ascii="仿宋" w:hAnsi="仿宋" w:eastAsia="仿宋" w:cs="仿宋"/>
          <w:sz w:val="30"/>
          <w:szCs w:val="30"/>
        </w:rPr>
      </w:pPr>
    </w:p>
    <w:p w14:paraId="71618205">
      <w:pPr>
        <w:pStyle w:val="2"/>
        <w:spacing w:before="0" w:beforeAutospacing="0" w:after="0" w:afterAutospacing="0" w:line="570" w:lineRule="exact"/>
        <w:ind w:firstLine="600" w:firstLineChars="200"/>
        <w:jc w:val="both"/>
        <w:rPr>
          <w:rFonts w:ascii="仿宋" w:hAnsi="仿宋" w:eastAsia="仿宋" w:cs="仿宋"/>
          <w:sz w:val="30"/>
          <w:szCs w:val="30"/>
        </w:rPr>
      </w:pPr>
      <w:r>
        <w:rPr>
          <w:rFonts w:ascii="仿宋" w:hAnsi="仿宋" w:eastAsia="仿宋" w:cs="仿宋"/>
          <w:sz w:val="30"/>
          <w:szCs w:val="30"/>
        </w:rPr>
        <w:br w:type="page"/>
      </w:r>
    </w:p>
    <w:p w14:paraId="6F51D7BE">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14:paraId="26805389">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4CD259AB">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感谢贵单位参与《202</w:t>
      </w:r>
      <w:r>
        <w:rPr>
          <w:rFonts w:hint="eastAsia" w:ascii="仿宋_GB2312" w:hAnsi="新宋体" w:eastAsia="仿宋_GB2312"/>
          <w:sz w:val="30"/>
          <w:szCs w:val="30"/>
          <w:lang w:val="en-US" w:eastAsia="zh-CN"/>
        </w:rPr>
        <w:t>5</w:t>
      </w:r>
      <w:r>
        <w:rPr>
          <w:rFonts w:hint="eastAsia" w:ascii="仿宋_GB2312" w:eastAsia="仿宋_GB2312"/>
          <w:sz w:val="30"/>
          <w:szCs w:val="30"/>
        </w:rPr>
        <w:t>武汉市物业管理行业发展报告</w:t>
      </w:r>
      <w:r>
        <w:rPr>
          <w:rFonts w:hint="eastAsia" w:ascii="仿宋_GB2312" w:hAnsi="新宋体" w:eastAsia="仿宋_GB2312"/>
          <w:sz w:val="30"/>
          <w:szCs w:val="30"/>
        </w:rPr>
        <w:t>》服务力研究调研工作，本采集表中的数据主要用于编撰《202</w:t>
      </w:r>
      <w:r>
        <w:rPr>
          <w:rFonts w:hint="eastAsia" w:ascii="仿宋_GB2312" w:hAnsi="新宋体" w:eastAsia="仿宋_GB2312"/>
          <w:sz w:val="30"/>
          <w:szCs w:val="30"/>
          <w:lang w:val="en-US" w:eastAsia="zh-CN"/>
        </w:rPr>
        <w:t>5</w:t>
      </w:r>
      <w:r>
        <w:rPr>
          <w:rFonts w:hint="eastAsia" w:ascii="仿宋_GB2312" w:hAnsi="新宋体" w:eastAsia="仿宋_GB2312"/>
          <w:sz w:val="30"/>
          <w:szCs w:val="30"/>
        </w:rPr>
        <w:t>武汉市物业管理行业发展报告》。</w:t>
      </w:r>
    </w:p>
    <w:p w14:paraId="3F37CE38">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贵企业填报本表即视为同意对有关填报数据进行分析和信息发布，并对所填报数据的真实性负责。协会承诺将本着公开、公平、公正原则，对参与此次活动的企业做出客观分析和评价。活动过程中企业的所有填报数据，在未经企业允许的情况下，不向第三方提供。</w:t>
      </w:r>
    </w:p>
    <w:p w14:paraId="5C578F87">
      <w:pPr>
        <w:spacing w:line="640" w:lineRule="exact"/>
        <w:ind w:firstLine="601"/>
        <w:jc w:val="left"/>
        <w:rPr>
          <w:rFonts w:ascii="仿宋_GB2312" w:hAnsi="新宋体" w:eastAsia="仿宋_GB2312"/>
          <w:sz w:val="30"/>
          <w:szCs w:val="30"/>
        </w:rPr>
      </w:pPr>
      <w:r>
        <w:rPr>
          <w:rFonts w:hint="eastAsia" w:ascii="仿宋_GB2312" w:hAnsi="新宋体" w:eastAsia="仿宋_GB2312"/>
          <w:sz w:val="30"/>
          <w:szCs w:val="30"/>
        </w:rPr>
        <w:t>感谢贵单位对协会研究工作的支持！</w:t>
      </w:r>
    </w:p>
    <w:p w14:paraId="5CFAEFED">
      <w:pPr>
        <w:spacing w:line="640" w:lineRule="exact"/>
        <w:ind w:firstLine="601"/>
        <w:jc w:val="right"/>
        <w:rPr>
          <w:rFonts w:ascii="仿宋_GB2312" w:hAnsi="新宋体" w:eastAsia="仿宋_GB2312"/>
          <w:sz w:val="30"/>
          <w:szCs w:val="30"/>
        </w:rPr>
      </w:pPr>
    </w:p>
    <w:p w14:paraId="07D16600">
      <w:pPr>
        <w:spacing w:line="640" w:lineRule="exact"/>
        <w:ind w:firstLine="601"/>
        <w:jc w:val="right"/>
        <w:rPr>
          <w:rFonts w:ascii="仿宋_GB2312" w:hAnsi="新宋体" w:eastAsia="仿宋_GB2312"/>
          <w:sz w:val="30"/>
          <w:szCs w:val="30"/>
        </w:rPr>
      </w:pPr>
    </w:p>
    <w:p w14:paraId="3B029712">
      <w:pPr>
        <w:spacing w:line="640" w:lineRule="exact"/>
        <w:ind w:firstLine="601"/>
        <w:jc w:val="right"/>
        <w:rPr>
          <w:rFonts w:ascii="仿宋_GB2312" w:hAnsi="新宋体" w:eastAsia="仿宋_GB2312"/>
          <w:sz w:val="30"/>
          <w:szCs w:val="30"/>
        </w:rPr>
      </w:pPr>
    </w:p>
    <w:p w14:paraId="666ECA44">
      <w:pPr>
        <w:wordWrap w:val="0"/>
        <w:spacing w:line="640" w:lineRule="exact"/>
        <w:ind w:firstLine="601"/>
        <w:jc w:val="right"/>
        <w:rPr>
          <w:rFonts w:ascii="仿宋_GB2312" w:hAnsi="新宋体" w:eastAsia="仿宋_GB2312"/>
          <w:sz w:val="30"/>
          <w:szCs w:val="30"/>
        </w:rPr>
      </w:pPr>
      <w:r>
        <w:rPr>
          <w:rFonts w:hint="eastAsia" w:ascii="仿宋_GB2312" w:hAnsi="新宋体" w:eastAsia="仿宋_GB2312"/>
          <w:sz w:val="30"/>
          <w:szCs w:val="30"/>
        </w:rPr>
        <w:t xml:space="preserve">武汉市物业管理协会  </w:t>
      </w:r>
    </w:p>
    <w:p w14:paraId="200B6A65">
      <w:pPr>
        <w:wordWrap w:val="0"/>
        <w:spacing w:line="640" w:lineRule="exact"/>
        <w:ind w:firstLine="601"/>
        <w:jc w:val="right"/>
        <w:rPr>
          <w:rFonts w:ascii="仿宋_GB2312" w:hAnsi="新宋体" w:eastAsia="仿宋_GB2312"/>
          <w:sz w:val="30"/>
          <w:szCs w:val="30"/>
        </w:rPr>
      </w:pPr>
      <w:r>
        <w:rPr>
          <w:rFonts w:hint="eastAsia" w:ascii="仿宋_GB2312" w:hAnsi="宋体" w:eastAsia="仿宋_GB2312"/>
          <w:sz w:val="30"/>
          <w:szCs w:val="30"/>
        </w:rPr>
        <w:t>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 xml:space="preserve">月  日  </w:t>
      </w:r>
    </w:p>
    <w:p w14:paraId="22D1E12F">
      <w:pPr>
        <w:spacing w:line="560" w:lineRule="exact"/>
        <w:rPr>
          <w:rFonts w:hAnsi="新宋体"/>
          <w:sz w:val="30"/>
          <w:szCs w:val="30"/>
        </w:rPr>
      </w:pPr>
    </w:p>
    <w:p w14:paraId="298638A6">
      <w:pPr>
        <w:spacing w:line="560" w:lineRule="exact"/>
        <w:rPr>
          <w:rFonts w:hAnsi="新宋体"/>
          <w:sz w:val="30"/>
          <w:szCs w:val="30"/>
        </w:rPr>
      </w:pPr>
    </w:p>
    <w:p w14:paraId="6BBED71C">
      <w:pPr>
        <w:spacing w:line="560" w:lineRule="exact"/>
        <w:rPr>
          <w:rFonts w:hAnsi="新宋体"/>
          <w:sz w:val="30"/>
          <w:szCs w:val="30"/>
        </w:rPr>
      </w:pPr>
    </w:p>
    <w:p w14:paraId="0FE0CF56">
      <w:pPr>
        <w:spacing w:line="560" w:lineRule="exact"/>
        <w:rPr>
          <w:rFonts w:hAnsi="新宋体"/>
          <w:sz w:val="30"/>
          <w:szCs w:val="30"/>
        </w:rPr>
      </w:pPr>
    </w:p>
    <w:p w14:paraId="16DE98A2">
      <w:pPr>
        <w:spacing w:line="560" w:lineRule="exact"/>
        <w:rPr>
          <w:rFonts w:ascii="华文中宋" w:hAnsi="华文中宋" w:eastAsia="华文中宋"/>
          <w:b/>
          <w:bCs/>
          <w:sz w:val="36"/>
          <w:szCs w:val="36"/>
        </w:rPr>
      </w:pPr>
      <w:r>
        <w:rPr>
          <w:rFonts w:ascii="华文中宋" w:hAnsi="华文中宋" w:eastAsia="华文中宋"/>
          <w:b/>
          <w:bCs/>
          <w:sz w:val="36"/>
          <w:szCs w:val="36"/>
        </w:rPr>
        <w:br w:type="page"/>
      </w:r>
    </w:p>
    <w:p w14:paraId="0E972BCE">
      <w:pPr>
        <w:spacing w:line="560" w:lineRule="exact"/>
        <w:jc w:val="center"/>
        <w:rPr>
          <w:rFonts w:ascii="华文中宋" w:hAnsi="华文中宋" w:eastAsia="华文中宋"/>
          <w:b/>
          <w:bCs/>
          <w:sz w:val="36"/>
          <w:szCs w:val="36"/>
        </w:rPr>
      </w:pPr>
    </w:p>
    <w:p w14:paraId="0CAD7C2F">
      <w:pPr>
        <w:spacing w:line="560" w:lineRule="exact"/>
        <w:jc w:val="center"/>
        <w:rPr>
          <w:rFonts w:ascii="华文中宋" w:hAnsi="华文中宋" w:eastAsia="华文中宋"/>
          <w:b/>
          <w:bCs/>
          <w:sz w:val="32"/>
          <w:szCs w:val="32"/>
        </w:rPr>
      </w:pPr>
      <w:r>
        <w:rPr>
          <w:rFonts w:hint="eastAsia" w:ascii="华文中宋" w:hAnsi="华文中宋" w:eastAsia="华文中宋"/>
          <w:b/>
          <w:bCs/>
          <w:sz w:val="32"/>
          <w:szCs w:val="32"/>
        </w:rPr>
        <w:t>《202</w:t>
      </w:r>
      <w:r>
        <w:rPr>
          <w:rFonts w:hint="eastAsia" w:ascii="华文中宋" w:hAnsi="华文中宋" w:eastAsia="华文中宋"/>
          <w:b/>
          <w:bCs/>
          <w:sz w:val="32"/>
          <w:szCs w:val="32"/>
          <w:lang w:val="en-US" w:eastAsia="zh-CN"/>
        </w:rPr>
        <w:t>5</w:t>
      </w:r>
      <w:r>
        <w:rPr>
          <w:rFonts w:hint="eastAsia" w:ascii="华文中宋" w:hAnsi="华文中宋" w:eastAsia="华文中宋"/>
          <w:b/>
          <w:bCs/>
          <w:sz w:val="32"/>
          <w:szCs w:val="32"/>
        </w:rPr>
        <w:t>武汉物业服务企业服务力研究调研》数据上报</w:t>
      </w:r>
    </w:p>
    <w:p w14:paraId="56A2B5D0">
      <w:pPr>
        <w:spacing w:line="560" w:lineRule="exact"/>
        <w:jc w:val="center"/>
        <w:rPr>
          <w:rFonts w:ascii="华文中宋" w:hAnsi="华文中宋" w:eastAsia="华文中宋"/>
          <w:b/>
          <w:bCs/>
          <w:sz w:val="32"/>
          <w:szCs w:val="32"/>
        </w:rPr>
      </w:pPr>
      <w:r>
        <w:rPr>
          <w:rFonts w:hint="eastAsia" w:ascii="华文中宋" w:hAnsi="华文中宋" w:eastAsia="华文中宋"/>
          <w:b/>
          <w:bCs/>
          <w:sz w:val="32"/>
          <w:szCs w:val="32"/>
        </w:rPr>
        <w:t>承 诺 书</w:t>
      </w:r>
    </w:p>
    <w:p w14:paraId="344BDDEF">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3D318EF1">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为确保数据采集的公平、真实、可靠，根据武汉市物业管理协会要求，我公司对以下作出承诺：</w:t>
      </w:r>
    </w:p>
    <w:p w14:paraId="0955D8CD">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14:paraId="20F540DB">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14:paraId="68D00E98">
      <w:pPr>
        <w:pStyle w:val="2"/>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3.年净利润为企业在物业服务和各类经营活动中产生的合法净利润，不含应上交给上级公司和属于业主权益的物业管理费结余。</w:t>
      </w:r>
    </w:p>
    <w:p w14:paraId="6B10B95E">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14:paraId="553A8071">
      <w:pPr>
        <w:spacing w:line="580" w:lineRule="exact"/>
        <w:ind w:firstLine="600" w:firstLineChars="200"/>
        <w:rPr>
          <w:rFonts w:ascii="仿宋_GB2312" w:hAnsi="Times New Roman" w:eastAsia="仿宋_GB2312"/>
          <w:sz w:val="30"/>
          <w:szCs w:val="30"/>
        </w:rPr>
      </w:pPr>
    </w:p>
    <w:p w14:paraId="109E3236">
      <w:pPr>
        <w:spacing w:line="580" w:lineRule="exact"/>
        <w:ind w:firstLine="600" w:firstLineChars="200"/>
        <w:rPr>
          <w:rFonts w:ascii="仿宋_GB2312" w:hAnsi="Times New Roman" w:eastAsia="仿宋_GB2312"/>
          <w:sz w:val="30"/>
          <w:szCs w:val="30"/>
        </w:rPr>
      </w:pPr>
    </w:p>
    <w:p w14:paraId="0F63A376">
      <w:pPr>
        <w:spacing w:line="520" w:lineRule="exact"/>
        <w:rPr>
          <w:sz w:val="30"/>
          <w:szCs w:val="30"/>
        </w:rPr>
      </w:pPr>
      <w:r>
        <w:rPr>
          <w:rFonts w:hint="eastAsia"/>
          <w:sz w:val="30"/>
          <w:szCs w:val="30"/>
        </w:rPr>
        <w:t xml:space="preserve">  </w:t>
      </w:r>
    </w:p>
    <w:p w14:paraId="4938DD23">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14:paraId="037C756E">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14:paraId="575745E2">
      <w:pPr>
        <w:spacing w:line="560" w:lineRule="exact"/>
        <w:rPr>
          <w:rFonts w:hAnsi="新宋体"/>
          <w:sz w:val="30"/>
          <w:szCs w:val="30"/>
        </w:rPr>
      </w:pPr>
    </w:p>
    <w:p w14:paraId="12B962A1">
      <w:pPr>
        <w:pStyle w:val="2"/>
        <w:spacing w:before="0" w:beforeAutospacing="0" w:after="0" w:afterAutospacing="0" w:line="570" w:lineRule="exact"/>
        <w:jc w:val="both"/>
        <w:rPr>
          <w:rFonts w:ascii="仿宋" w:hAnsi="仿宋" w:eastAsia="仿宋" w:cs="仿宋"/>
          <w:sz w:val="30"/>
          <w:szCs w:val="30"/>
        </w:rPr>
        <w:sectPr>
          <w:pgSz w:w="11906" w:h="16838"/>
          <w:pgMar w:top="1474" w:right="1797" w:bottom="1531" w:left="1797" w:header="720" w:footer="720" w:gutter="0"/>
          <w:cols w:space="720" w:num="1"/>
          <w:docGrid w:type="lines" w:linePitch="312" w:charSpace="0"/>
        </w:sectPr>
      </w:pPr>
    </w:p>
    <w:tbl>
      <w:tblPr>
        <w:tblStyle w:val="3"/>
        <w:tblW w:w="5000" w:type="pct"/>
        <w:tblInd w:w="0" w:type="dxa"/>
        <w:tblLayout w:type="autofit"/>
        <w:tblCellMar>
          <w:top w:w="0" w:type="dxa"/>
          <w:left w:w="108" w:type="dxa"/>
          <w:bottom w:w="0" w:type="dxa"/>
          <w:right w:w="108" w:type="dxa"/>
        </w:tblCellMar>
      </w:tblPr>
      <w:tblGrid>
        <w:gridCol w:w="696"/>
        <w:gridCol w:w="2204"/>
        <w:gridCol w:w="1733"/>
        <w:gridCol w:w="1018"/>
        <w:gridCol w:w="825"/>
        <w:gridCol w:w="273"/>
        <w:gridCol w:w="1773"/>
      </w:tblGrid>
      <w:tr w14:paraId="6AA6C44B">
        <w:tblPrEx>
          <w:tblCellMar>
            <w:top w:w="0" w:type="dxa"/>
            <w:left w:w="108" w:type="dxa"/>
            <w:bottom w:w="0" w:type="dxa"/>
            <w:right w:w="108" w:type="dxa"/>
          </w:tblCellMar>
        </w:tblPrEx>
        <w:trPr>
          <w:trHeight w:val="380" w:hRule="atLeast"/>
        </w:trPr>
        <w:tc>
          <w:tcPr>
            <w:tcW w:w="5000" w:type="pct"/>
            <w:gridSpan w:val="7"/>
            <w:tcBorders>
              <w:top w:val="nil"/>
              <w:left w:val="nil"/>
              <w:bottom w:val="single" w:color="auto" w:sz="12" w:space="0"/>
              <w:right w:val="nil"/>
            </w:tcBorders>
            <w:noWrap w:val="0"/>
            <w:vAlign w:val="center"/>
          </w:tcPr>
          <w:p w14:paraId="74E625AD">
            <w:pPr>
              <w:widowControl/>
              <w:jc w:val="center"/>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202</w:t>
            </w:r>
            <w:r>
              <w:rPr>
                <w:rFonts w:hint="eastAsia" w:ascii="仿宋" w:hAnsi="仿宋" w:eastAsia="仿宋" w:cs="宋体"/>
                <w:b/>
                <w:bCs/>
                <w:color w:val="000000"/>
                <w:kern w:val="0"/>
                <w:sz w:val="28"/>
                <w:szCs w:val="28"/>
                <w:lang w:val="en-US" w:eastAsia="zh-CN"/>
              </w:rPr>
              <w:t>5</w:t>
            </w:r>
            <w:r>
              <w:rPr>
                <w:rFonts w:hint="eastAsia" w:ascii="仿宋" w:hAnsi="仿宋" w:eastAsia="仿宋" w:cs="宋体"/>
                <w:b/>
                <w:bCs/>
                <w:color w:val="000000"/>
                <w:kern w:val="0"/>
                <w:sz w:val="28"/>
                <w:szCs w:val="28"/>
              </w:rPr>
              <w:t>武汉物业服务企业服务力研究调研信息征集表</w:t>
            </w:r>
          </w:p>
        </w:tc>
      </w:tr>
      <w:tr w14:paraId="3612C1FD">
        <w:tblPrEx>
          <w:tblCellMar>
            <w:top w:w="0" w:type="dxa"/>
            <w:left w:w="108" w:type="dxa"/>
            <w:bottom w:w="0" w:type="dxa"/>
            <w:right w:w="108" w:type="dxa"/>
          </w:tblCellMar>
        </w:tblPrEx>
        <w:trPr>
          <w:trHeight w:val="340"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69C4D86E">
            <w:pPr>
              <w:widowControl/>
              <w:rPr>
                <w:rFonts w:ascii="仿宋" w:hAnsi="仿宋" w:eastAsia="仿宋" w:cs="宋体"/>
                <w:color w:val="000000"/>
                <w:kern w:val="0"/>
                <w:sz w:val="20"/>
                <w:szCs w:val="20"/>
              </w:rPr>
            </w:pPr>
          </w:p>
        </w:tc>
        <w:tc>
          <w:tcPr>
            <w:tcW w:w="3297" w:type="pct"/>
            <w:gridSpan w:val="5"/>
            <w:tcBorders>
              <w:top w:val="single" w:color="auto" w:sz="8" w:space="0"/>
              <w:left w:val="nil"/>
              <w:bottom w:val="single" w:color="auto" w:sz="8" w:space="0"/>
              <w:right w:val="single" w:color="auto" w:sz="8" w:space="0"/>
            </w:tcBorders>
            <w:noWrap w:val="0"/>
            <w:vAlign w:val="center"/>
          </w:tcPr>
          <w:p w14:paraId="2992457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申报企业基本信息（必填）</w:t>
            </w:r>
          </w:p>
        </w:tc>
      </w:tr>
      <w:tr w14:paraId="17827DE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85441C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企业名称</w:t>
            </w:r>
          </w:p>
        </w:tc>
        <w:tc>
          <w:tcPr>
            <w:tcW w:w="3297" w:type="pct"/>
            <w:gridSpan w:val="5"/>
            <w:tcBorders>
              <w:top w:val="nil"/>
              <w:left w:val="nil"/>
              <w:bottom w:val="single" w:color="auto" w:sz="8" w:space="0"/>
              <w:right w:val="single" w:color="auto" w:sz="8" w:space="0"/>
            </w:tcBorders>
            <w:noWrap w:val="0"/>
            <w:vAlign w:val="top"/>
          </w:tcPr>
          <w:p w14:paraId="20A39F3E">
            <w:pPr>
              <w:widowControl/>
              <w:rPr>
                <w:rFonts w:ascii="仿宋" w:hAnsi="仿宋" w:eastAsia="仿宋" w:cs="宋体"/>
                <w:color w:val="000000"/>
                <w:kern w:val="0"/>
                <w:sz w:val="20"/>
                <w:szCs w:val="20"/>
              </w:rPr>
            </w:pPr>
          </w:p>
        </w:tc>
      </w:tr>
      <w:tr w14:paraId="3DD4D85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4D650C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联系人</w:t>
            </w:r>
          </w:p>
        </w:tc>
        <w:tc>
          <w:tcPr>
            <w:tcW w:w="3297" w:type="pct"/>
            <w:gridSpan w:val="5"/>
            <w:tcBorders>
              <w:top w:val="nil"/>
              <w:left w:val="nil"/>
              <w:bottom w:val="single" w:color="auto" w:sz="8" w:space="0"/>
              <w:right w:val="single" w:color="auto" w:sz="8" w:space="0"/>
            </w:tcBorders>
            <w:noWrap w:val="0"/>
            <w:vAlign w:val="top"/>
          </w:tcPr>
          <w:p w14:paraId="37654306">
            <w:pPr>
              <w:widowControl/>
              <w:rPr>
                <w:rFonts w:ascii="仿宋" w:hAnsi="仿宋" w:eastAsia="仿宋" w:cs="宋体"/>
                <w:color w:val="000000"/>
                <w:kern w:val="0"/>
                <w:sz w:val="20"/>
                <w:szCs w:val="20"/>
              </w:rPr>
            </w:pPr>
          </w:p>
        </w:tc>
      </w:tr>
      <w:tr w14:paraId="45BB9C78">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EF15C0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联系电话</w:t>
            </w:r>
          </w:p>
        </w:tc>
        <w:tc>
          <w:tcPr>
            <w:tcW w:w="3297" w:type="pct"/>
            <w:gridSpan w:val="5"/>
            <w:tcBorders>
              <w:top w:val="nil"/>
              <w:left w:val="nil"/>
              <w:bottom w:val="single" w:color="auto" w:sz="8" w:space="0"/>
              <w:right w:val="single" w:color="auto" w:sz="8" w:space="0"/>
            </w:tcBorders>
            <w:noWrap w:val="0"/>
            <w:vAlign w:val="top"/>
          </w:tcPr>
          <w:p w14:paraId="236B9576">
            <w:pPr>
              <w:widowControl/>
              <w:rPr>
                <w:rFonts w:ascii="仿宋" w:hAnsi="仿宋" w:eastAsia="仿宋" w:cs="宋体"/>
                <w:color w:val="000000"/>
                <w:kern w:val="0"/>
                <w:sz w:val="20"/>
                <w:szCs w:val="20"/>
              </w:rPr>
            </w:pPr>
          </w:p>
        </w:tc>
      </w:tr>
      <w:tr w14:paraId="3FC0D2B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0AF7AC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联系邮箱</w:t>
            </w:r>
          </w:p>
        </w:tc>
        <w:tc>
          <w:tcPr>
            <w:tcW w:w="3297" w:type="pct"/>
            <w:gridSpan w:val="5"/>
            <w:tcBorders>
              <w:top w:val="nil"/>
              <w:left w:val="nil"/>
              <w:bottom w:val="single" w:color="auto" w:sz="8" w:space="0"/>
              <w:right w:val="single" w:color="auto" w:sz="8" w:space="0"/>
            </w:tcBorders>
            <w:noWrap w:val="0"/>
            <w:vAlign w:val="top"/>
          </w:tcPr>
          <w:p w14:paraId="6C597426">
            <w:pPr>
              <w:widowControl/>
              <w:rPr>
                <w:rFonts w:ascii="仿宋" w:hAnsi="仿宋" w:eastAsia="仿宋" w:cs="宋体"/>
                <w:color w:val="000000"/>
                <w:kern w:val="0"/>
                <w:sz w:val="20"/>
                <w:szCs w:val="20"/>
              </w:rPr>
            </w:pPr>
          </w:p>
        </w:tc>
      </w:tr>
      <w:tr w14:paraId="1433743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1FDED4C6">
            <w:pPr>
              <w:widowControl/>
              <w:rPr>
                <w:rFonts w:ascii="仿宋" w:hAnsi="仿宋" w:eastAsia="仿宋" w:cs="宋体"/>
                <w:color w:val="000000"/>
                <w:kern w:val="0"/>
                <w:sz w:val="20"/>
                <w:szCs w:val="20"/>
              </w:rPr>
            </w:pPr>
          </w:p>
        </w:tc>
        <w:tc>
          <w:tcPr>
            <w:tcW w:w="3297" w:type="pct"/>
            <w:gridSpan w:val="5"/>
            <w:tcBorders>
              <w:top w:val="nil"/>
              <w:left w:val="nil"/>
              <w:bottom w:val="single" w:color="auto" w:sz="8" w:space="0"/>
              <w:right w:val="single" w:color="auto" w:sz="8" w:space="0"/>
            </w:tcBorders>
            <w:noWrap w:val="0"/>
            <w:vAlign w:val="center"/>
          </w:tcPr>
          <w:p w14:paraId="5CAD9BD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企业产品力</w:t>
            </w:r>
          </w:p>
        </w:tc>
      </w:tr>
      <w:tr w14:paraId="551F6770">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08B49ECB">
            <w:pPr>
              <w:widowControl/>
              <w:rPr>
                <w:rFonts w:ascii="仿宋" w:hAnsi="仿宋" w:eastAsia="仿宋" w:cs="宋体"/>
                <w:color w:val="000000"/>
                <w:kern w:val="0"/>
                <w:sz w:val="20"/>
                <w:szCs w:val="20"/>
              </w:rPr>
            </w:pPr>
          </w:p>
        </w:tc>
        <w:tc>
          <w:tcPr>
            <w:tcW w:w="1017" w:type="pct"/>
            <w:tcBorders>
              <w:top w:val="nil"/>
              <w:left w:val="nil"/>
              <w:bottom w:val="single" w:color="auto" w:sz="8" w:space="0"/>
              <w:right w:val="single" w:color="auto" w:sz="8" w:space="0"/>
            </w:tcBorders>
            <w:noWrap w:val="0"/>
            <w:vAlign w:val="top"/>
          </w:tcPr>
          <w:p w14:paraId="3B7282C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202</w:t>
            </w:r>
            <w:r>
              <w:rPr>
                <w:rFonts w:hint="eastAsia" w:ascii="仿宋" w:hAnsi="仿宋" w:eastAsia="仿宋" w:cs="宋体"/>
                <w:b/>
                <w:bCs/>
                <w:color w:val="000000"/>
                <w:kern w:val="0"/>
                <w:sz w:val="20"/>
                <w:szCs w:val="20"/>
                <w:lang w:val="en-US" w:eastAsia="zh-CN"/>
              </w:rPr>
              <w:t>4</w:t>
            </w:r>
            <w:r>
              <w:rPr>
                <w:rFonts w:hint="eastAsia" w:ascii="仿宋" w:hAnsi="仿宋" w:eastAsia="仿宋" w:cs="宋体"/>
                <w:b/>
                <w:bCs/>
                <w:color w:val="000000"/>
                <w:kern w:val="0"/>
                <w:sz w:val="20"/>
                <w:szCs w:val="20"/>
              </w:rPr>
              <w:t>年</w:t>
            </w:r>
          </w:p>
        </w:tc>
        <w:tc>
          <w:tcPr>
            <w:tcW w:w="1081" w:type="pct"/>
            <w:gridSpan w:val="2"/>
            <w:tcBorders>
              <w:top w:val="single" w:color="auto" w:sz="8" w:space="0"/>
              <w:left w:val="nil"/>
              <w:bottom w:val="single" w:color="auto" w:sz="8" w:space="0"/>
              <w:right w:val="single" w:color="auto" w:sz="8" w:space="0"/>
            </w:tcBorders>
            <w:noWrap w:val="0"/>
            <w:vAlign w:val="top"/>
          </w:tcPr>
          <w:p w14:paraId="5D513E1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202</w:t>
            </w:r>
            <w:r>
              <w:rPr>
                <w:rFonts w:hint="eastAsia" w:ascii="仿宋" w:hAnsi="仿宋" w:eastAsia="仿宋" w:cs="宋体"/>
                <w:b/>
                <w:bCs/>
                <w:color w:val="000000"/>
                <w:kern w:val="0"/>
                <w:sz w:val="20"/>
                <w:szCs w:val="20"/>
                <w:lang w:val="en-US" w:eastAsia="zh-CN"/>
              </w:rPr>
              <w:t>3</w:t>
            </w:r>
            <w:r>
              <w:rPr>
                <w:rFonts w:hint="eastAsia" w:ascii="仿宋" w:hAnsi="仿宋" w:eastAsia="仿宋" w:cs="宋体"/>
                <w:b/>
                <w:bCs/>
                <w:color w:val="000000"/>
                <w:kern w:val="0"/>
                <w:sz w:val="20"/>
                <w:szCs w:val="20"/>
              </w:rPr>
              <w:t>年</w:t>
            </w:r>
          </w:p>
        </w:tc>
        <w:tc>
          <w:tcPr>
            <w:tcW w:w="1198" w:type="pct"/>
            <w:gridSpan w:val="2"/>
            <w:tcBorders>
              <w:top w:val="nil"/>
              <w:left w:val="nil"/>
              <w:bottom w:val="single" w:color="auto" w:sz="8" w:space="0"/>
              <w:right w:val="single" w:color="auto" w:sz="8" w:space="0"/>
            </w:tcBorders>
            <w:noWrap w:val="0"/>
            <w:vAlign w:val="top"/>
          </w:tcPr>
          <w:p w14:paraId="05AF80B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202</w:t>
            </w:r>
            <w:r>
              <w:rPr>
                <w:rFonts w:hint="eastAsia" w:ascii="仿宋" w:hAnsi="仿宋" w:eastAsia="仿宋" w:cs="宋体"/>
                <w:b/>
                <w:bCs/>
                <w:color w:val="000000"/>
                <w:kern w:val="0"/>
                <w:sz w:val="20"/>
                <w:szCs w:val="20"/>
                <w:lang w:val="en-US" w:eastAsia="zh-CN"/>
              </w:rPr>
              <w:t>2</w:t>
            </w:r>
            <w:r>
              <w:rPr>
                <w:rFonts w:hint="eastAsia" w:ascii="仿宋" w:hAnsi="仿宋" w:eastAsia="仿宋" w:cs="宋体"/>
                <w:b/>
                <w:bCs/>
                <w:color w:val="000000"/>
                <w:kern w:val="0"/>
                <w:sz w:val="20"/>
                <w:szCs w:val="20"/>
              </w:rPr>
              <w:t>年</w:t>
            </w:r>
          </w:p>
        </w:tc>
      </w:tr>
      <w:tr w14:paraId="52F3190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0757C91F">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布局城市数量（个）</w:t>
            </w:r>
          </w:p>
        </w:tc>
        <w:tc>
          <w:tcPr>
            <w:tcW w:w="1017" w:type="pct"/>
            <w:tcBorders>
              <w:top w:val="nil"/>
              <w:left w:val="nil"/>
              <w:bottom w:val="single" w:color="auto" w:sz="8" w:space="0"/>
              <w:right w:val="single" w:color="auto" w:sz="8" w:space="0"/>
            </w:tcBorders>
            <w:noWrap w:val="0"/>
            <w:vAlign w:val="top"/>
          </w:tcPr>
          <w:p w14:paraId="45C12327">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954CE39">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66022EE">
            <w:pPr>
              <w:widowControl/>
              <w:rPr>
                <w:rFonts w:ascii="仿宋" w:hAnsi="仿宋" w:eastAsia="仿宋" w:cs="宋体"/>
                <w:color w:val="000000"/>
                <w:kern w:val="0"/>
                <w:sz w:val="20"/>
                <w:szCs w:val="20"/>
              </w:rPr>
            </w:pPr>
          </w:p>
        </w:tc>
      </w:tr>
      <w:tr w14:paraId="7E0DA52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3B89232E">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覆盖赛道数量（个）</w:t>
            </w:r>
          </w:p>
        </w:tc>
        <w:tc>
          <w:tcPr>
            <w:tcW w:w="1017" w:type="pct"/>
            <w:tcBorders>
              <w:top w:val="nil"/>
              <w:left w:val="nil"/>
              <w:bottom w:val="single" w:color="auto" w:sz="8" w:space="0"/>
              <w:right w:val="single" w:color="auto" w:sz="8" w:space="0"/>
            </w:tcBorders>
            <w:noWrap w:val="0"/>
            <w:vAlign w:val="top"/>
          </w:tcPr>
          <w:p w14:paraId="245293CA">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AED265C">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7091A3A">
            <w:pPr>
              <w:widowControl/>
              <w:rPr>
                <w:rFonts w:ascii="仿宋" w:hAnsi="仿宋" w:eastAsia="仿宋" w:cs="宋体"/>
                <w:color w:val="000000"/>
                <w:kern w:val="0"/>
                <w:sz w:val="20"/>
                <w:szCs w:val="20"/>
              </w:rPr>
            </w:pPr>
          </w:p>
        </w:tc>
      </w:tr>
      <w:tr w14:paraId="5DE57C89">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B5CE41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其中，划分依据</w:t>
            </w:r>
          </w:p>
        </w:tc>
        <w:tc>
          <w:tcPr>
            <w:tcW w:w="1017" w:type="pct"/>
            <w:tcBorders>
              <w:top w:val="nil"/>
              <w:left w:val="nil"/>
              <w:bottom w:val="single" w:color="auto" w:sz="8" w:space="0"/>
              <w:right w:val="single" w:color="auto" w:sz="8" w:space="0"/>
            </w:tcBorders>
            <w:noWrap w:val="0"/>
            <w:vAlign w:val="top"/>
          </w:tcPr>
          <w:p w14:paraId="644D06AE">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16E2168">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4B259BE1">
            <w:pPr>
              <w:widowControl/>
              <w:rPr>
                <w:rFonts w:ascii="仿宋" w:hAnsi="仿宋" w:eastAsia="仿宋" w:cs="宋体"/>
                <w:color w:val="000000"/>
                <w:kern w:val="0"/>
                <w:sz w:val="20"/>
                <w:szCs w:val="20"/>
              </w:rPr>
            </w:pPr>
          </w:p>
        </w:tc>
      </w:tr>
      <w:tr w14:paraId="1711B9C0">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DCC9352">
            <w:pPr>
              <w:widowControl/>
              <w:jc w:val="left"/>
              <w:rPr>
                <w:rFonts w:ascii="仿宋" w:hAnsi="仿宋" w:eastAsia="仿宋" w:cs="宋体"/>
                <w:color w:val="000000"/>
                <w:kern w:val="0"/>
                <w:sz w:val="20"/>
                <w:szCs w:val="20"/>
              </w:rPr>
            </w:pPr>
            <w:r>
              <w:rPr>
                <w:rFonts w:hint="eastAsia" w:ascii="仿宋" w:hAnsi="仿宋" w:eastAsia="仿宋" w:cs="宋体"/>
                <w:b/>
                <w:bCs/>
                <w:color w:val="000000"/>
                <w:kern w:val="0"/>
                <w:sz w:val="20"/>
                <w:szCs w:val="20"/>
              </w:rPr>
              <w:t>开展常态化客户需求分析工作</w:t>
            </w:r>
          </w:p>
        </w:tc>
        <w:tc>
          <w:tcPr>
            <w:tcW w:w="3297" w:type="pct"/>
            <w:gridSpan w:val="5"/>
            <w:tcBorders>
              <w:top w:val="nil"/>
              <w:left w:val="nil"/>
              <w:bottom w:val="single" w:color="auto" w:sz="8" w:space="0"/>
              <w:right w:val="single" w:color="auto" w:sz="8" w:space="0"/>
            </w:tcBorders>
            <w:noWrap w:val="0"/>
            <w:vAlign w:val="center"/>
          </w:tcPr>
          <w:p w14:paraId="57B1382D">
            <w:pPr>
              <w:widowControl/>
              <w:jc w:val="center"/>
              <w:rPr>
                <w:rFonts w:hint="eastAsia" w:ascii="仿宋" w:hAnsi="仿宋" w:eastAsia="仿宋" w:cs="宋体"/>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2F87851D">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5497128">
            <w:pPr>
              <w:widowControl/>
              <w:jc w:val="left"/>
              <w:rPr>
                <w:rFonts w:hint="eastAsia" w:ascii="仿宋" w:hAnsi="仿宋" w:eastAsia="仿宋" w:cs="宋体"/>
                <w:color w:val="000000"/>
                <w:kern w:val="0"/>
                <w:sz w:val="20"/>
                <w:szCs w:val="20"/>
              </w:rPr>
            </w:pPr>
            <w:r>
              <w:rPr>
                <w:rFonts w:hint="eastAsia" w:ascii="仿宋" w:hAnsi="仿宋" w:eastAsia="仿宋" w:cs="宋体"/>
                <w:b/>
                <w:bCs/>
                <w:color w:val="000000"/>
                <w:kern w:val="0"/>
                <w:sz w:val="20"/>
                <w:szCs w:val="20"/>
              </w:rPr>
              <w:t>形成完善产品服务体系</w:t>
            </w:r>
          </w:p>
        </w:tc>
        <w:tc>
          <w:tcPr>
            <w:tcW w:w="3297" w:type="pct"/>
            <w:gridSpan w:val="5"/>
            <w:tcBorders>
              <w:top w:val="nil"/>
              <w:left w:val="nil"/>
              <w:bottom w:val="single" w:color="auto" w:sz="8" w:space="0"/>
              <w:right w:val="single" w:color="auto" w:sz="8" w:space="0"/>
            </w:tcBorders>
            <w:noWrap w:val="0"/>
            <w:vAlign w:val="center"/>
          </w:tcPr>
          <w:p w14:paraId="432B110D">
            <w:pPr>
              <w:widowControl/>
              <w:jc w:val="center"/>
              <w:rPr>
                <w:rFonts w:hint="eastAsia" w:ascii="仿宋" w:hAnsi="仿宋" w:eastAsia="仿宋" w:cs="宋体"/>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16FB519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377B071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在管面积（万㎡）</w:t>
            </w:r>
          </w:p>
        </w:tc>
        <w:tc>
          <w:tcPr>
            <w:tcW w:w="1017" w:type="pct"/>
            <w:tcBorders>
              <w:top w:val="nil"/>
              <w:left w:val="nil"/>
              <w:bottom w:val="single" w:color="auto" w:sz="8" w:space="0"/>
              <w:right w:val="single" w:color="auto" w:sz="8" w:space="0"/>
            </w:tcBorders>
            <w:noWrap w:val="0"/>
            <w:vAlign w:val="top"/>
          </w:tcPr>
          <w:p w14:paraId="2CEEB4FB">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4AC84CB">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D2456AF">
            <w:pPr>
              <w:widowControl/>
              <w:rPr>
                <w:rFonts w:ascii="仿宋" w:hAnsi="仿宋" w:eastAsia="仿宋" w:cs="宋体"/>
                <w:color w:val="000000"/>
                <w:kern w:val="0"/>
                <w:sz w:val="20"/>
                <w:szCs w:val="20"/>
              </w:rPr>
            </w:pPr>
          </w:p>
        </w:tc>
      </w:tr>
      <w:tr w14:paraId="351CAFF5">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BF14B1B">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其中，第三方拓展面积（万㎡）</w:t>
            </w:r>
          </w:p>
        </w:tc>
        <w:tc>
          <w:tcPr>
            <w:tcW w:w="1017" w:type="pct"/>
            <w:tcBorders>
              <w:top w:val="nil"/>
              <w:left w:val="nil"/>
              <w:bottom w:val="single" w:color="auto" w:sz="8" w:space="0"/>
              <w:right w:val="single" w:color="auto" w:sz="8" w:space="0"/>
            </w:tcBorders>
            <w:noWrap w:val="0"/>
            <w:vAlign w:val="top"/>
          </w:tcPr>
          <w:p w14:paraId="668C1BBB">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E24B457">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68E2DD44">
            <w:pPr>
              <w:widowControl/>
              <w:rPr>
                <w:rFonts w:ascii="仿宋" w:hAnsi="仿宋" w:eastAsia="仿宋" w:cs="宋体"/>
                <w:color w:val="000000"/>
                <w:kern w:val="0"/>
                <w:sz w:val="20"/>
                <w:szCs w:val="20"/>
              </w:rPr>
            </w:pPr>
          </w:p>
        </w:tc>
      </w:tr>
      <w:tr w14:paraId="4D4F497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F230267">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在管项目数量（个）</w:t>
            </w:r>
          </w:p>
        </w:tc>
        <w:tc>
          <w:tcPr>
            <w:tcW w:w="1017" w:type="pct"/>
            <w:tcBorders>
              <w:top w:val="nil"/>
              <w:left w:val="nil"/>
              <w:bottom w:val="single" w:color="auto" w:sz="8" w:space="0"/>
              <w:right w:val="single" w:color="auto" w:sz="8" w:space="0"/>
            </w:tcBorders>
            <w:noWrap w:val="0"/>
            <w:vAlign w:val="top"/>
          </w:tcPr>
          <w:p w14:paraId="0E7DCE02">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AD25036">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80B5C8F">
            <w:pPr>
              <w:widowControl/>
              <w:rPr>
                <w:rFonts w:ascii="仿宋" w:hAnsi="仿宋" w:eastAsia="仿宋" w:cs="宋体"/>
                <w:color w:val="000000"/>
                <w:kern w:val="0"/>
                <w:sz w:val="20"/>
                <w:szCs w:val="20"/>
              </w:rPr>
            </w:pPr>
          </w:p>
        </w:tc>
      </w:tr>
      <w:tr w14:paraId="4C897388">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B6E59FA">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其中，第三方拓展个数（个）</w:t>
            </w:r>
          </w:p>
        </w:tc>
        <w:tc>
          <w:tcPr>
            <w:tcW w:w="1017" w:type="pct"/>
            <w:tcBorders>
              <w:top w:val="nil"/>
              <w:left w:val="nil"/>
              <w:bottom w:val="single" w:color="auto" w:sz="8" w:space="0"/>
              <w:right w:val="single" w:color="auto" w:sz="8" w:space="0"/>
            </w:tcBorders>
            <w:noWrap w:val="0"/>
            <w:vAlign w:val="top"/>
          </w:tcPr>
          <w:p w14:paraId="7E7E9C9F">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A753FF4">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E75EAD5">
            <w:pPr>
              <w:widowControl/>
              <w:rPr>
                <w:rFonts w:ascii="仿宋" w:hAnsi="仿宋" w:eastAsia="仿宋" w:cs="宋体"/>
                <w:color w:val="000000"/>
                <w:kern w:val="0"/>
                <w:sz w:val="20"/>
                <w:szCs w:val="20"/>
              </w:rPr>
            </w:pPr>
          </w:p>
        </w:tc>
      </w:tr>
      <w:tr w14:paraId="6E8279AF">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3FD206B">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其中五星级服务标准项目个数</w:t>
            </w:r>
          </w:p>
        </w:tc>
        <w:tc>
          <w:tcPr>
            <w:tcW w:w="1017" w:type="pct"/>
            <w:tcBorders>
              <w:top w:val="nil"/>
              <w:left w:val="nil"/>
              <w:bottom w:val="single" w:color="auto" w:sz="8" w:space="0"/>
              <w:right w:val="single" w:color="auto" w:sz="8" w:space="0"/>
            </w:tcBorders>
            <w:noWrap w:val="0"/>
            <w:vAlign w:val="top"/>
          </w:tcPr>
          <w:p w14:paraId="685A19CA">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0C8F0B9F">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C4EFE31">
            <w:pPr>
              <w:widowControl/>
              <w:rPr>
                <w:rFonts w:ascii="仿宋" w:hAnsi="仿宋" w:eastAsia="仿宋" w:cs="宋体"/>
                <w:color w:val="000000"/>
                <w:kern w:val="0"/>
                <w:sz w:val="20"/>
                <w:szCs w:val="20"/>
              </w:rPr>
            </w:pPr>
          </w:p>
        </w:tc>
      </w:tr>
      <w:tr w14:paraId="269C7620">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58C04E04">
            <w:pPr>
              <w:widowControl/>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四星级服务标准项目个数</w:t>
            </w:r>
          </w:p>
        </w:tc>
        <w:tc>
          <w:tcPr>
            <w:tcW w:w="1017" w:type="pct"/>
            <w:tcBorders>
              <w:top w:val="nil"/>
              <w:left w:val="nil"/>
              <w:bottom w:val="single" w:color="auto" w:sz="8" w:space="0"/>
              <w:right w:val="single" w:color="auto" w:sz="8" w:space="0"/>
            </w:tcBorders>
            <w:noWrap w:val="0"/>
            <w:vAlign w:val="top"/>
          </w:tcPr>
          <w:p w14:paraId="4D26E145">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BF74BF9">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36727A03">
            <w:pPr>
              <w:widowControl/>
              <w:rPr>
                <w:rFonts w:ascii="仿宋" w:hAnsi="仿宋" w:eastAsia="仿宋" w:cs="宋体"/>
                <w:color w:val="000000"/>
                <w:kern w:val="0"/>
                <w:sz w:val="20"/>
                <w:szCs w:val="20"/>
              </w:rPr>
            </w:pPr>
          </w:p>
        </w:tc>
      </w:tr>
      <w:tr w14:paraId="2A36FA1D">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1AA9AE6">
            <w:pPr>
              <w:widowControl/>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三星级服务标准项目个数</w:t>
            </w:r>
          </w:p>
        </w:tc>
        <w:tc>
          <w:tcPr>
            <w:tcW w:w="1017" w:type="pct"/>
            <w:tcBorders>
              <w:top w:val="nil"/>
              <w:left w:val="nil"/>
              <w:bottom w:val="single" w:color="auto" w:sz="8" w:space="0"/>
              <w:right w:val="single" w:color="auto" w:sz="8" w:space="0"/>
            </w:tcBorders>
            <w:noWrap w:val="0"/>
            <w:vAlign w:val="top"/>
          </w:tcPr>
          <w:p w14:paraId="6CFFAEC9">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BBAD7D7">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ABE9D30">
            <w:pPr>
              <w:widowControl/>
              <w:rPr>
                <w:rFonts w:ascii="仿宋" w:hAnsi="仿宋" w:eastAsia="仿宋" w:cs="宋体"/>
                <w:color w:val="000000"/>
                <w:kern w:val="0"/>
                <w:sz w:val="20"/>
                <w:szCs w:val="20"/>
              </w:rPr>
            </w:pPr>
          </w:p>
        </w:tc>
      </w:tr>
      <w:tr w14:paraId="47CF57B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589B5F5">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营业总收入（万元）</w:t>
            </w:r>
          </w:p>
        </w:tc>
        <w:tc>
          <w:tcPr>
            <w:tcW w:w="1017" w:type="pct"/>
            <w:tcBorders>
              <w:top w:val="nil"/>
              <w:left w:val="nil"/>
              <w:bottom w:val="single" w:color="auto" w:sz="8" w:space="0"/>
              <w:right w:val="single" w:color="auto" w:sz="8" w:space="0"/>
            </w:tcBorders>
            <w:noWrap w:val="0"/>
            <w:vAlign w:val="top"/>
          </w:tcPr>
          <w:p w14:paraId="3EEBAAC2">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022CCD3C">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EE7E9D2">
            <w:pPr>
              <w:widowControl/>
              <w:rPr>
                <w:rFonts w:ascii="仿宋" w:hAnsi="仿宋" w:eastAsia="仿宋" w:cs="宋体"/>
                <w:color w:val="000000"/>
                <w:kern w:val="0"/>
                <w:sz w:val="20"/>
                <w:szCs w:val="20"/>
              </w:rPr>
            </w:pPr>
          </w:p>
        </w:tc>
      </w:tr>
      <w:tr w14:paraId="4C08C2A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5BFEE4C">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营业毛利润（万元）</w:t>
            </w:r>
          </w:p>
        </w:tc>
        <w:tc>
          <w:tcPr>
            <w:tcW w:w="1017" w:type="pct"/>
            <w:tcBorders>
              <w:top w:val="nil"/>
              <w:left w:val="nil"/>
              <w:bottom w:val="single" w:color="auto" w:sz="8" w:space="0"/>
              <w:right w:val="single" w:color="auto" w:sz="8" w:space="0"/>
            </w:tcBorders>
            <w:noWrap w:val="0"/>
            <w:vAlign w:val="top"/>
          </w:tcPr>
          <w:p w14:paraId="33C29C33">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52D1F4DE">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617E722">
            <w:pPr>
              <w:widowControl/>
              <w:rPr>
                <w:rFonts w:ascii="仿宋" w:hAnsi="仿宋" w:eastAsia="仿宋" w:cs="宋体"/>
                <w:color w:val="000000"/>
                <w:kern w:val="0"/>
                <w:sz w:val="20"/>
                <w:szCs w:val="20"/>
              </w:rPr>
            </w:pPr>
          </w:p>
        </w:tc>
      </w:tr>
      <w:tr w14:paraId="1E8782B6">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871F51F">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营业净利润（万元）</w:t>
            </w:r>
          </w:p>
        </w:tc>
        <w:tc>
          <w:tcPr>
            <w:tcW w:w="1017" w:type="pct"/>
            <w:tcBorders>
              <w:top w:val="nil"/>
              <w:left w:val="nil"/>
              <w:bottom w:val="single" w:color="auto" w:sz="8" w:space="0"/>
              <w:right w:val="single" w:color="auto" w:sz="8" w:space="0"/>
            </w:tcBorders>
            <w:noWrap w:val="0"/>
            <w:vAlign w:val="top"/>
          </w:tcPr>
          <w:p w14:paraId="50ADED26">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7FD472A">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EAD6209">
            <w:pPr>
              <w:widowControl/>
              <w:rPr>
                <w:rFonts w:ascii="仿宋" w:hAnsi="仿宋" w:eastAsia="仿宋" w:cs="宋体"/>
                <w:color w:val="000000"/>
                <w:kern w:val="0"/>
                <w:sz w:val="20"/>
                <w:szCs w:val="20"/>
              </w:rPr>
            </w:pPr>
          </w:p>
        </w:tc>
      </w:tr>
      <w:tr w14:paraId="705892F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40ED97D">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销售、管理及行政费用（万元）</w:t>
            </w:r>
          </w:p>
        </w:tc>
        <w:tc>
          <w:tcPr>
            <w:tcW w:w="1017" w:type="pct"/>
            <w:tcBorders>
              <w:top w:val="nil"/>
              <w:left w:val="nil"/>
              <w:bottom w:val="single" w:color="auto" w:sz="8" w:space="0"/>
              <w:right w:val="single" w:color="auto" w:sz="8" w:space="0"/>
            </w:tcBorders>
            <w:noWrap w:val="0"/>
            <w:vAlign w:val="top"/>
          </w:tcPr>
          <w:p w14:paraId="34290F9C">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FDF0EF5">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F0048F4">
            <w:pPr>
              <w:widowControl/>
              <w:rPr>
                <w:rFonts w:ascii="仿宋" w:hAnsi="仿宋" w:eastAsia="仿宋" w:cs="宋体"/>
                <w:color w:val="000000"/>
                <w:kern w:val="0"/>
                <w:sz w:val="20"/>
                <w:szCs w:val="20"/>
              </w:rPr>
            </w:pPr>
          </w:p>
        </w:tc>
      </w:tr>
      <w:tr w14:paraId="76B09182">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8328714">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物业管理服务毛利率（%）</w:t>
            </w:r>
          </w:p>
        </w:tc>
        <w:tc>
          <w:tcPr>
            <w:tcW w:w="1017" w:type="pct"/>
            <w:tcBorders>
              <w:top w:val="nil"/>
              <w:left w:val="nil"/>
              <w:bottom w:val="single" w:color="auto" w:sz="8" w:space="0"/>
              <w:right w:val="single" w:color="auto" w:sz="8" w:space="0"/>
            </w:tcBorders>
            <w:noWrap w:val="0"/>
            <w:vAlign w:val="top"/>
          </w:tcPr>
          <w:p w14:paraId="6D7C651C">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F895687">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3B10A5B2">
            <w:pPr>
              <w:widowControl/>
              <w:rPr>
                <w:rFonts w:ascii="仿宋" w:hAnsi="仿宋" w:eastAsia="仿宋" w:cs="宋体"/>
                <w:color w:val="000000"/>
                <w:kern w:val="0"/>
                <w:sz w:val="20"/>
                <w:szCs w:val="20"/>
              </w:rPr>
            </w:pPr>
          </w:p>
        </w:tc>
      </w:tr>
      <w:tr w14:paraId="1A65EE0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62C31CE">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社区增值服务毛利率（%）</w:t>
            </w:r>
          </w:p>
        </w:tc>
        <w:tc>
          <w:tcPr>
            <w:tcW w:w="1017" w:type="pct"/>
            <w:tcBorders>
              <w:top w:val="nil"/>
              <w:left w:val="nil"/>
              <w:bottom w:val="single" w:color="auto" w:sz="8" w:space="0"/>
              <w:right w:val="single" w:color="auto" w:sz="8" w:space="0"/>
            </w:tcBorders>
            <w:noWrap w:val="0"/>
            <w:vAlign w:val="top"/>
          </w:tcPr>
          <w:p w14:paraId="305D371F">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BCC6B09">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F105A59">
            <w:pPr>
              <w:widowControl/>
              <w:rPr>
                <w:rFonts w:ascii="仿宋" w:hAnsi="仿宋" w:eastAsia="仿宋" w:cs="宋体"/>
                <w:color w:val="000000"/>
                <w:kern w:val="0"/>
                <w:sz w:val="20"/>
                <w:szCs w:val="20"/>
              </w:rPr>
            </w:pPr>
          </w:p>
        </w:tc>
      </w:tr>
      <w:tr w14:paraId="4FDAE442">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EBC80A6">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平均物业费水平（元/平方米·月）</w:t>
            </w:r>
          </w:p>
        </w:tc>
        <w:tc>
          <w:tcPr>
            <w:tcW w:w="1017" w:type="pct"/>
            <w:tcBorders>
              <w:top w:val="nil"/>
              <w:left w:val="nil"/>
              <w:bottom w:val="single" w:color="auto" w:sz="8" w:space="0"/>
              <w:right w:val="single" w:color="auto" w:sz="8" w:space="0"/>
            </w:tcBorders>
            <w:noWrap w:val="0"/>
            <w:vAlign w:val="top"/>
          </w:tcPr>
          <w:p w14:paraId="3AC2ACE1">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F366951">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95D69BF">
            <w:pPr>
              <w:widowControl/>
              <w:rPr>
                <w:rFonts w:ascii="仿宋" w:hAnsi="仿宋" w:eastAsia="仿宋" w:cs="宋体"/>
                <w:color w:val="000000"/>
                <w:kern w:val="0"/>
                <w:sz w:val="20"/>
                <w:szCs w:val="20"/>
              </w:rPr>
            </w:pPr>
          </w:p>
        </w:tc>
      </w:tr>
      <w:tr w14:paraId="2037D1FB">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auto" w:sz="8" w:space="0"/>
            </w:tcBorders>
            <w:noWrap w:val="0"/>
            <w:vAlign w:val="top"/>
          </w:tcPr>
          <w:p w14:paraId="0F6C85F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其中，新增项目平均物业费（元/平方米·月）</w:t>
            </w:r>
          </w:p>
        </w:tc>
        <w:tc>
          <w:tcPr>
            <w:tcW w:w="1017" w:type="pct"/>
            <w:tcBorders>
              <w:top w:val="nil"/>
              <w:left w:val="nil"/>
              <w:bottom w:val="single" w:color="auto" w:sz="8" w:space="0"/>
              <w:right w:val="single" w:color="auto" w:sz="8" w:space="0"/>
            </w:tcBorders>
            <w:noWrap w:val="0"/>
            <w:vAlign w:val="top"/>
          </w:tcPr>
          <w:p w14:paraId="38AA4C0C">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D676092">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5C864A8D">
            <w:pPr>
              <w:widowControl/>
              <w:rPr>
                <w:rFonts w:ascii="仿宋" w:hAnsi="仿宋" w:eastAsia="仿宋" w:cs="宋体"/>
                <w:color w:val="000000"/>
                <w:kern w:val="0"/>
                <w:sz w:val="20"/>
                <w:szCs w:val="20"/>
              </w:rPr>
            </w:pPr>
          </w:p>
        </w:tc>
      </w:tr>
      <w:tr w14:paraId="7EA3031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F61B62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物业费收缴率（%）</w:t>
            </w:r>
          </w:p>
        </w:tc>
        <w:tc>
          <w:tcPr>
            <w:tcW w:w="1017" w:type="pct"/>
            <w:tcBorders>
              <w:top w:val="nil"/>
              <w:left w:val="nil"/>
              <w:bottom w:val="single" w:color="auto" w:sz="8" w:space="0"/>
              <w:right w:val="single" w:color="auto" w:sz="8" w:space="0"/>
            </w:tcBorders>
            <w:noWrap w:val="0"/>
            <w:vAlign w:val="top"/>
          </w:tcPr>
          <w:p w14:paraId="3B950A6D">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117D314B">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474D68E2">
            <w:pPr>
              <w:widowControl/>
              <w:rPr>
                <w:rFonts w:ascii="仿宋" w:hAnsi="仿宋" w:eastAsia="仿宋" w:cs="宋体"/>
                <w:color w:val="000000"/>
                <w:kern w:val="0"/>
                <w:sz w:val="20"/>
                <w:szCs w:val="20"/>
              </w:rPr>
            </w:pPr>
          </w:p>
        </w:tc>
      </w:tr>
      <w:tr w14:paraId="4FBDA36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53C53E4E">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续约率（%）</w:t>
            </w:r>
          </w:p>
        </w:tc>
        <w:tc>
          <w:tcPr>
            <w:tcW w:w="1017" w:type="pct"/>
            <w:tcBorders>
              <w:top w:val="nil"/>
              <w:left w:val="nil"/>
              <w:bottom w:val="single" w:color="auto" w:sz="8" w:space="0"/>
              <w:right w:val="single" w:color="auto" w:sz="8" w:space="0"/>
            </w:tcBorders>
            <w:noWrap w:val="0"/>
            <w:vAlign w:val="top"/>
          </w:tcPr>
          <w:p w14:paraId="67D4DE77">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AE9D41C">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9647B9B">
            <w:pPr>
              <w:widowControl/>
              <w:rPr>
                <w:rFonts w:ascii="仿宋" w:hAnsi="仿宋" w:eastAsia="仿宋" w:cs="宋体"/>
                <w:color w:val="000000"/>
                <w:kern w:val="0"/>
                <w:sz w:val="20"/>
                <w:szCs w:val="20"/>
              </w:rPr>
            </w:pPr>
          </w:p>
        </w:tc>
      </w:tr>
      <w:tr w14:paraId="6362FC46">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89057C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标准化执行手册数量（个）</w:t>
            </w:r>
          </w:p>
        </w:tc>
        <w:tc>
          <w:tcPr>
            <w:tcW w:w="1017" w:type="pct"/>
            <w:tcBorders>
              <w:top w:val="nil"/>
              <w:left w:val="nil"/>
              <w:bottom w:val="single" w:color="auto" w:sz="8" w:space="0"/>
              <w:right w:val="single" w:color="auto" w:sz="8" w:space="0"/>
            </w:tcBorders>
            <w:noWrap w:val="0"/>
            <w:vAlign w:val="top"/>
          </w:tcPr>
          <w:p w14:paraId="74EB4246">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5A7C8242">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800F733">
            <w:pPr>
              <w:widowControl/>
              <w:rPr>
                <w:rFonts w:ascii="仿宋" w:hAnsi="仿宋" w:eastAsia="仿宋" w:cs="宋体"/>
                <w:color w:val="000000"/>
                <w:kern w:val="0"/>
                <w:sz w:val="20"/>
                <w:szCs w:val="20"/>
              </w:rPr>
            </w:pPr>
          </w:p>
        </w:tc>
      </w:tr>
      <w:tr w14:paraId="51AED778">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C105A51">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其中，标准化执行手册具体名称</w:t>
            </w:r>
          </w:p>
        </w:tc>
        <w:tc>
          <w:tcPr>
            <w:tcW w:w="3297" w:type="pct"/>
            <w:gridSpan w:val="5"/>
            <w:tcBorders>
              <w:top w:val="nil"/>
              <w:left w:val="nil"/>
              <w:bottom w:val="single" w:color="auto" w:sz="8" w:space="0"/>
              <w:right w:val="single" w:color="000000" w:sz="8" w:space="0"/>
            </w:tcBorders>
            <w:noWrap w:val="0"/>
            <w:vAlign w:val="top"/>
          </w:tcPr>
          <w:p w14:paraId="32FF5FFF">
            <w:pPr>
              <w:widowControl/>
              <w:jc w:val="center"/>
              <w:rPr>
                <w:rFonts w:ascii="仿宋" w:hAnsi="仿宋" w:eastAsia="仿宋" w:cs="宋体"/>
                <w:color w:val="000000"/>
                <w:kern w:val="0"/>
                <w:sz w:val="20"/>
                <w:szCs w:val="20"/>
              </w:rPr>
            </w:pPr>
          </w:p>
        </w:tc>
      </w:tr>
      <w:tr w14:paraId="5DBA6F29">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1216ED6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年度业主满意度（%）</w:t>
            </w:r>
          </w:p>
        </w:tc>
        <w:tc>
          <w:tcPr>
            <w:tcW w:w="1017" w:type="pct"/>
            <w:tcBorders>
              <w:top w:val="nil"/>
              <w:left w:val="nil"/>
              <w:bottom w:val="single" w:color="auto" w:sz="8" w:space="0"/>
              <w:right w:val="single" w:color="auto" w:sz="8" w:space="0"/>
            </w:tcBorders>
            <w:noWrap w:val="0"/>
            <w:vAlign w:val="top"/>
          </w:tcPr>
          <w:p w14:paraId="78C14E55">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28B1908">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2CA0AA0">
            <w:pPr>
              <w:widowControl/>
              <w:rPr>
                <w:rFonts w:ascii="仿宋" w:hAnsi="仿宋" w:eastAsia="仿宋" w:cs="宋体"/>
                <w:color w:val="000000"/>
                <w:kern w:val="0"/>
                <w:sz w:val="20"/>
                <w:szCs w:val="20"/>
              </w:rPr>
            </w:pPr>
          </w:p>
        </w:tc>
      </w:tr>
      <w:tr w14:paraId="1D866F4F">
        <w:tblPrEx>
          <w:tblCellMar>
            <w:top w:w="0" w:type="dxa"/>
            <w:left w:w="108" w:type="dxa"/>
            <w:bottom w:w="0" w:type="dxa"/>
            <w:right w:w="108" w:type="dxa"/>
          </w:tblCellMar>
        </w:tblPrEx>
        <w:trPr>
          <w:trHeight w:val="310" w:hRule="atLeast"/>
        </w:trPr>
        <w:tc>
          <w:tcPr>
            <w:tcW w:w="1702" w:type="pct"/>
            <w:gridSpan w:val="2"/>
            <w:vMerge w:val="restart"/>
            <w:tcBorders>
              <w:top w:val="nil"/>
              <w:left w:val="single" w:color="auto" w:sz="8" w:space="0"/>
              <w:bottom w:val="single" w:color="auto" w:sz="8" w:space="0"/>
              <w:right w:val="single" w:color="auto" w:sz="8" w:space="0"/>
            </w:tcBorders>
            <w:noWrap w:val="0"/>
            <w:vAlign w:val="top"/>
          </w:tcPr>
          <w:p w14:paraId="1E83292C">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满意度调研主体</w:t>
            </w:r>
          </w:p>
        </w:tc>
        <w:tc>
          <w:tcPr>
            <w:tcW w:w="1017" w:type="pct"/>
            <w:tcBorders>
              <w:top w:val="nil"/>
              <w:left w:val="nil"/>
              <w:bottom w:val="nil"/>
              <w:right w:val="single" w:color="auto" w:sz="8" w:space="0"/>
            </w:tcBorders>
            <w:noWrap w:val="0"/>
            <w:vAlign w:val="top"/>
          </w:tcPr>
          <w:p w14:paraId="4F6DD3B5">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c>
          <w:tcPr>
            <w:tcW w:w="1081" w:type="pct"/>
            <w:gridSpan w:val="2"/>
            <w:tcBorders>
              <w:top w:val="nil"/>
              <w:left w:val="nil"/>
              <w:bottom w:val="nil"/>
              <w:right w:val="single" w:color="000000" w:sz="8" w:space="0"/>
            </w:tcBorders>
            <w:noWrap w:val="0"/>
            <w:vAlign w:val="top"/>
          </w:tcPr>
          <w:p w14:paraId="60638715">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c>
          <w:tcPr>
            <w:tcW w:w="1198" w:type="pct"/>
            <w:gridSpan w:val="2"/>
            <w:tcBorders>
              <w:top w:val="nil"/>
              <w:left w:val="nil"/>
              <w:bottom w:val="nil"/>
              <w:right w:val="single" w:color="auto" w:sz="8" w:space="0"/>
            </w:tcBorders>
            <w:noWrap w:val="0"/>
            <w:vAlign w:val="top"/>
          </w:tcPr>
          <w:p w14:paraId="6FF4CEEE">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□自查</w:t>
            </w:r>
          </w:p>
        </w:tc>
      </w:tr>
      <w:tr w14:paraId="157C7477">
        <w:tblPrEx>
          <w:tblCellMar>
            <w:top w:w="0" w:type="dxa"/>
            <w:left w:w="108" w:type="dxa"/>
            <w:bottom w:w="0" w:type="dxa"/>
            <w:right w:w="108" w:type="dxa"/>
          </w:tblCellMar>
        </w:tblPrEx>
        <w:trPr>
          <w:trHeight w:val="1070" w:hRule="atLeast"/>
        </w:trPr>
        <w:tc>
          <w:tcPr>
            <w:tcW w:w="1702" w:type="pct"/>
            <w:gridSpan w:val="2"/>
            <w:vMerge w:val="continue"/>
            <w:tcBorders>
              <w:top w:val="nil"/>
              <w:left w:val="single" w:color="auto" w:sz="8" w:space="0"/>
              <w:bottom w:val="single" w:color="auto" w:sz="8" w:space="0"/>
              <w:right w:val="single" w:color="auto" w:sz="8" w:space="0"/>
            </w:tcBorders>
            <w:noWrap w:val="0"/>
            <w:vAlign w:val="center"/>
          </w:tcPr>
          <w:p w14:paraId="2EBC9353">
            <w:pPr>
              <w:widowControl/>
              <w:jc w:val="left"/>
              <w:rPr>
                <w:rFonts w:ascii="仿宋" w:hAnsi="仿宋" w:eastAsia="仿宋" w:cs="宋体"/>
                <w:color w:val="000000"/>
                <w:kern w:val="0"/>
                <w:sz w:val="20"/>
                <w:szCs w:val="20"/>
              </w:rPr>
            </w:pPr>
          </w:p>
        </w:tc>
        <w:tc>
          <w:tcPr>
            <w:tcW w:w="1017" w:type="pct"/>
            <w:tcBorders>
              <w:top w:val="nil"/>
              <w:left w:val="nil"/>
              <w:bottom w:val="single" w:color="auto" w:sz="8" w:space="0"/>
              <w:right w:val="single" w:color="auto" w:sz="8" w:space="0"/>
            </w:tcBorders>
            <w:noWrap w:val="0"/>
            <w:vAlign w:val="top"/>
          </w:tcPr>
          <w:p w14:paraId="09D54E08">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c>
          <w:tcPr>
            <w:tcW w:w="1081" w:type="pct"/>
            <w:gridSpan w:val="2"/>
            <w:tcBorders>
              <w:top w:val="nil"/>
              <w:left w:val="nil"/>
              <w:bottom w:val="single" w:color="auto" w:sz="8" w:space="0"/>
              <w:right w:val="single" w:color="000000" w:sz="8" w:space="0"/>
            </w:tcBorders>
            <w:noWrap w:val="0"/>
            <w:vAlign w:val="top"/>
          </w:tcPr>
          <w:p w14:paraId="0E1334E1">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c>
          <w:tcPr>
            <w:tcW w:w="1198" w:type="pct"/>
            <w:gridSpan w:val="2"/>
            <w:tcBorders>
              <w:top w:val="nil"/>
              <w:left w:val="nil"/>
              <w:bottom w:val="single" w:color="auto" w:sz="8" w:space="0"/>
              <w:right w:val="single" w:color="auto" w:sz="8" w:space="0"/>
            </w:tcBorders>
            <w:noWrap w:val="0"/>
            <w:vAlign w:val="top"/>
          </w:tcPr>
          <w:p w14:paraId="4764B1DC">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□第三方机构调研_________</w:t>
            </w:r>
          </w:p>
        </w:tc>
      </w:tr>
      <w:tr w14:paraId="574538B3">
        <w:tblPrEx>
          <w:tblCellMar>
            <w:top w:w="0" w:type="dxa"/>
            <w:left w:w="108" w:type="dxa"/>
            <w:bottom w:w="0" w:type="dxa"/>
            <w:right w:w="108" w:type="dxa"/>
          </w:tblCellMar>
        </w:tblPrEx>
        <w:trPr>
          <w:trHeight w:val="310" w:hRule="atLeast"/>
        </w:trPr>
        <w:tc>
          <w:tcPr>
            <w:tcW w:w="1702" w:type="pct"/>
            <w:gridSpan w:val="2"/>
            <w:tcBorders>
              <w:top w:val="single" w:color="auto" w:sz="8" w:space="0"/>
              <w:left w:val="single" w:color="auto" w:sz="8" w:space="0"/>
              <w:bottom w:val="single" w:color="auto" w:sz="8" w:space="0"/>
              <w:right w:val="single" w:color="auto" w:sz="8" w:space="0"/>
            </w:tcBorders>
            <w:noWrap/>
            <w:vAlign w:val="center"/>
          </w:tcPr>
          <w:p w14:paraId="3CE60490">
            <w:pPr>
              <w:widowControl/>
              <w:jc w:val="center"/>
              <w:rPr>
                <w:rFonts w:ascii="宋体" w:hAnsi="宋体" w:cs="宋体"/>
                <w:color w:val="000000"/>
                <w:kern w:val="0"/>
                <w:sz w:val="22"/>
                <w:szCs w:val="22"/>
              </w:rPr>
            </w:pPr>
          </w:p>
        </w:tc>
        <w:tc>
          <w:tcPr>
            <w:tcW w:w="3297" w:type="pct"/>
            <w:gridSpan w:val="5"/>
            <w:tcBorders>
              <w:top w:val="nil"/>
              <w:left w:val="nil"/>
              <w:bottom w:val="single" w:color="auto" w:sz="8" w:space="0"/>
              <w:right w:val="single" w:color="auto" w:sz="8" w:space="0"/>
            </w:tcBorders>
            <w:noWrap w:val="0"/>
            <w:vAlign w:val="center"/>
          </w:tcPr>
          <w:p w14:paraId="21199AE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企业组织力</w:t>
            </w:r>
          </w:p>
        </w:tc>
      </w:tr>
      <w:tr w14:paraId="32B51CEE">
        <w:tblPrEx>
          <w:tblCellMar>
            <w:top w:w="0" w:type="dxa"/>
            <w:left w:w="108" w:type="dxa"/>
            <w:bottom w:w="0" w:type="dxa"/>
            <w:right w:w="108" w:type="dxa"/>
          </w:tblCellMar>
        </w:tblPrEx>
        <w:trPr>
          <w:trHeight w:val="820" w:hRule="atLeast"/>
        </w:trPr>
        <w:tc>
          <w:tcPr>
            <w:tcW w:w="1702" w:type="pct"/>
            <w:gridSpan w:val="2"/>
            <w:tcBorders>
              <w:top w:val="nil"/>
              <w:left w:val="single" w:color="auto" w:sz="8" w:space="0"/>
              <w:bottom w:val="single" w:color="auto" w:sz="8" w:space="0"/>
              <w:right w:val="single" w:color="auto" w:sz="8" w:space="0"/>
            </w:tcBorders>
            <w:noWrap w:val="0"/>
            <w:vAlign w:val="top"/>
          </w:tcPr>
          <w:p w14:paraId="392F837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组织架构清晰，组织图具有简洁性、逻辑性和沟通渠道的明确性</w:t>
            </w:r>
          </w:p>
        </w:tc>
        <w:tc>
          <w:tcPr>
            <w:tcW w:w="3297" w:type="pct"/>
            <w:gridSpan w:val="5"/>
            <w:tcBorders>
              <w:top w:val="nil"/>
              <w:left w:val="nil"/>
              <w:bottom w:val="single" w:color="auto" w:sz="8" w:space="0"/>
              <w:right w:val="single" w:color="000000" w:sz="8" w:space="0"/>
            </w:tcBorders>
            <w:noWrap w:val="0"/>
            <w:vAlign w:val="center"/>
          </w:tcPr>
          <w:p w14:paraId="3A133924">
            <w:pPr>
              <w:widowControl/>
              <w:jc w:val="center"/>
              <w:rPr>
                <w:rFonts w:hint="eastAsia" w:ascii="Wingdings 2" w:hAnsi="Wingdings 2" w:cs="宋体"/>
                <w:b/>
                <w:bCs/>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7BB076DE">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1E2EA11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具备完整职位说明书、工作流程文档和员工手册</w:t>
            </w:r>
          </w:p>
        </w:tc>
        <w:tc>
          <w:tcPr>
            <w:tcW w:w="3297" w:type="pct"/>
            <w:gridSpan w:val="5"/>
            <w:tcBorders>
              <w:top w:val="nil"/>
              <w:left w:val="nil"/>
              <w:bottom w:val="single" w:color="auto" w:sz="8" w:space="0"/>
              <w:right w:val="single" w:color="000000" w:sz="8" w:space="0"/>
            </w:tcBorders>
            <w:noWrap w:val="0"/>
            <w:vAlign w:val="center"/>
          </w:tcPr>
          <w:p w14:paraId="5A1E12FF">
            <w:pPr>
              <w:widowControl/>
              <w:jc w:val="center"/>
              <w:rPr>
                <w:rFonts w:hint="eastAsia" w:ascii="Wingdings 2" w:hAnsi="Wingdings 2" w:cs="宋体"/>
                <w:b/>
                <w:bCs/>
                <w:color w:val="000000"/>
                <w:kern w:val="0"/>
                <w:sz w:val="20"/>
                <w:szCs w:val="20"/>
              </w:rPr>
            </w:pP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 xml:space="preserve">是    </w:t>
            </w:r>
            <w:r>
              <w:rPr>
                <w:rFonts w:ascii="Wingdings 2" w:hAnsi="Wingdings 2" w:cs="宋体"/>
                <w:b/>
                <w:bCs/>
                <w:color w:val="000000"/>
                <w:kern w:val="0"/>
                <w:sz w:val="20"/>
                <w:szCs w:val="20"/>
              </w:rPr>
              <w:t>£</w:t>
            </w:r>
            <w:r>
              <w:rPr>
                <w:rFonts w:hint="eastAsia" w:ascii="仿宋" w:hAnsi="仿宋" w:eastAsia="仿宋" w:cs="宋体"/>
                <w:b/>
                <w:bCs/>
                <w:color w:val="000000"/>
                <w:kern w:val="0"/>
                <w:sz w:val="20"/>
                <w:szCs w:val="20"/>
              </w:rPr>
              <w:t>否</w:t>
            </w:r>
          </w:p>
        </w:tc>
      </w:tr>
      <w:tr w14:paraId="149ECD6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4C90F24">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企业自有员工人数（人）</w:t>
            </w:r>
          </w:p>
        </w:tc>
        <w:tc>
          <w:tcPr>
            <w:tcW w:w="1017" w:type="pct"/>
            <w:tcBorders>
              <w:top w:val="nil"/>
              <w:left w:val="nil"/>
              <w:bottom w:val="single" w:color="auto" w:sz="8" w:space="0"/>
              <w:right w:val="single" w:color="auto" w:sz="8" w:space="0"/>
            </w:tcBorders>
            <w:noWrap w:val="0"/>
            <w:vAlign w:val="top"/>
          </w:tcPr>
          <w:p w14:paraId="35DD87CB">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0AEE2CBF">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300BED05">
            <w:pPr>
              <w:widowControl/>
              <w:rPr>
                <w:rFonts w:ascii="仿宋" w:hAnsi="仿宋" w:eastAsia="仿宋" w:cs="宋体"/>
                <w:color w:val="000000"/>
                <w:kern w:val="0"/>
                <w:sz w:val="20"/>
                <w:szCs w:val="20"/>
              </w:rPr>
            </w:pPr>
          </w:p>
        </w:tc>
      </w:tr>
      <w:tr w14:paraId="151531D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B49FCF0">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其中，企业自有一线员工人数（人）</w:t>
            </w:r>
          </w:p>
        </w:tc>
        <w:tc>
          <w:tcPr>
            <w:tcW w:w="1017" w:type="pct"/>
            <w:tcBorders>
              <w:top w:val="nil"/>
              <w:left w:val="nil"/>
              <w:bottom w:val="single" w:color="auto" w:sz="8" w:space="0"/>
              <w:right w:val="single" w:color="auto" w:sz="8" w:space="0"/>
            </w:tcBorders>
            <w:noWrap w:val="0"/>
            <w:vAlign w:val="top"/>
          </w:tcPr>
          <w:p w14:paraId="70C14485">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56B222D8">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486E046C">
            <w:pPr>
              <w:widowControl/>
              <w:rPr>
                <w:rFonts w:ascii="仿宋" w:hAnsi="仿宋" w:eastAsia="仿宋" w:cs="宋体"/>
                <w:color w:val="000000"/>
                <w:kern w:val="0"/>
                <w:sz w:val="20"/>
                <w:szCs w:val="20"/>
              </w:rPr>
            </w:pPr>
          </w:p>
        </w:tc>
      </w:tr>
      <w:tr w14:paraId="19253098">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2BE11C2">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员工满意度（%）</w:t>
            </w:r>
          </w:p>
        </w:tc>
        <w:tc>
          <w:tcPr>
            <w:tcW w:w="1017" w:type="pct"/>
            <w:tcBorders>
              <w:top w:val="nil"/>
              <w:left w:val="nil"/>
              <w:bottom w:val="single" w:color="auto" w:sz="8" w:space="0"/>
              <w:right w:val="single" w:color="auto" w:sz="8" w:space="0"/>
            </w:tcBorders>
            <w:noWrap w:val="0"/>
            <w:vAlign w:val="top"/>
          </w:tcPr>
          <w:p w14:paraId="7E8024BB">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0FE745FE">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C9195FF">
            <w:pPr>
              <w:widowControl/>
              <w:rPr>
                <w:rFonts w:ascii="仿宋" w:hAnsi="仿宋" w:eastAsia="仿宋" w:cs="宋体"/>
                <w:color w:val="000000"/>
                <w:kern w:val="0"/>
                <w:sz w:val="20"/>
                <w:szCs w:val="20"/>
              </w:rPr>
            </w:pPr>
          </w:p>
        </w:tc>
      </w:tr>
      <w:tr w14:paraId="2ADFAE47">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4A0C264">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员工流动率（%）</w:t>
            </w:r>
          </w:p>
        </w:tc>
        <w:tc>
          <w:tcPr>
            <w:tcW w:w="1017" w:type="pct"/>
            <w:tcBorders>
              <w:top w:val="nil"/>
              <w:left w:val="nil"/>
              <w:bottom w:val="single" w:color="auto" w:sz="8" w:space="0"/>
              <w:right w:val="single" w:color="auto" w:sz="8" w:space="0"/>
            </w:tcBorders>
            <w:noWrap w:val="0"/>
            <w:vAlign w:val="top"/>
          </w:tcPr>
          <w:p w14:paraId="3A5C0583">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DEAAC6D">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AFD6DE7">
            <w:pPr>
              <w:widowControl/>
              <w:rPr>
                <w:rFonts w:ascii="仿宋" w:hAnsi="仿宋" w:eastAsia="仿宋" w:cs="宋体"/>
                <w:color w:val="000000"/>
                <w:kern w:val="0"/>
                <w:sz w:val="20"/>
                <w:szCs w:val="20"/>
              </w:rPr>
            </w:pPr>
          </w:p>
        </w:tc>
      </w:tr>
      <w:tr w14:paraId="4D5D7AD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3D7535F8">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员工晋升率（%）</w:t>
            </w:r>
          </w:p>
        </w:tc>
        <w:tc>
          <w:tcPr>
            <w:tcW w:w="1017" w:type="pct"/>
            <w:tcBorders>
              <w:top w:val="nil"/>
              <w:left w:val="nil"/>
              <w:bottom w:val="single" w:color="auto" w:sz="8" w:space="0"/>
              <w:right w:val="single" w:color="auto" w:sz="8" w:space="0"/>
            </w:tcBorders>
            <w:noWrap w:val="0"/>
            <w:vAlign w:val="top"/>
          </w:tcPr>
          <w:p w14:paraId="57463664">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BDF6457">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037FE87E">
            <w:pPr>
              <w:widowControl/>
              <w:rPr>
                <w:rFonts w:ascii="仿宋" w:hAnsi="仿宋" w:eastAsia="仿宋" w:cs="宋体"/>
                <w:color w:val="000000"/>
                <w:kern w:val="0"/>
                <w:sz w:val="20"/>
                <w:szCs w:val="20"/>
              </w:rPr>
            </w:pPr>
          </w:p>
        </w:tc>
      </w:tr>
      <w:tr w14:paraId="60E49F46">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07CEE93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人均毛营收（万元）</w:t>
            </w:r>
          </w:p>
        </w:tc>
        <w:tc>
          <w:tcPr>
            <w:tcW w:w="1017" w:type="pct"/>
            <w:tcBorders>
              <w:top w:val="nil"/>
              <w:left w:val="nil"/>
              <w:bottom w:val="single" w:color="auto" w:sz="8" w:space="0"/>
              <w:right w:val="single" w:color="auto" w:sz="8" w:space="0"/>
            </w:tcBorders>
            <w:noWrap w:val="0"/>
            <w:vAlign w:val="top"/>
          </w:tcPr>
          <w:p w14:paraId="7A7AC502">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D12E01D">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C7B7DB6">
            <w:pPr>
              <w:widowControl/>
              <w:rPr>
                <w:rFonts w:ascii="仿宋" w:hAnsi="仿宋" w:eastAsia="仿宋" w:cs="宋体"/>
                <w:color w:val="000000"/>
                <w:kern w:val="0"/>
                <w:sz w:val="20"/>
                <w:szCs w:val="20"/>
              </w:rPr>
            </w:pPr>
          </w:p>
        </w:tc>
      </w:tr>
      <w:tr w14:paraId="4340810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DFCDAE1">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人均毛利润（万元）</w:t>
            </w:r>
          </w:p>
        </w:tc>
        <w:tc>
          <w:tcPr>
            <w:tcW w:w="1017" w:type="pct"/>
            <w:tcBorders>
              <w:top w:val="nil"/>
              <w:left w:val="nil"/>
              <w:bottom w:val="single" w:color="auto" w:sz="8" w:space="0"/>
              <w:right w:val="single" w:color="auto" w:sz="8" w:space="0"/>
            </w:tcBorders>
            <w:noWrap w:val="0"/>
            <w:vAlign w:val="top"/>
          </w:tcPr>
          <w:p w14:paraId="45DB7C1C">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A550C9C">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695C1275">
            <w:pPr>
              <w:widowControl/>
              <w:rPr>
                <w:rFonts w:ascii="仿宋" w:hAnsi="仿宋" w:eastAsia="仿宋" w:cs="宋体"/>
                <w:color w:val="000000"/>
                <w:kern w:val="0"/>
                <w:sz w:val="20"/>
                <w:szCs w:val="20"/>
              </w:rPr>
            </w:pPr>
          </w:p>
        </w:tc>
      </w:tr>
      <w:tr w14:paraId="53C3CA6D">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5E58AA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达成率（%）</w:t>
            </w:r>
          </w:p>
        </w:tc>
        <w:tc>
          <w:tcPr>
            <w:tcW w:w="1017" w:type="pct"/>
            <w:tcBorders>
              <w:top w:val="nil"/>
              <w:left w:val="nil"/>
              <w:bottom w:val="single" w:color="auto" w:sz="8" w:space="0"/>
              <w:right w:val="single" w:color="auto" w:sz="8" w:space="0"/>
            </w:tcBorders>
            <w:noWrap w:val="0"/>
            <w:vAlign w:val="top"/>
          </w:tcPr>
          <w:p w14:paraId="284267C0">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3A57E8D">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698682AE">
            <w:pPr>
              <w:widowControl/>
              <w:rPr>
                <w:rFonts w:ascii="仿宋" w:hAnsi="仿宋" w:eastAsia="仿宋" w:cs="宋体"/>
                <w:color w:val="000000"/>
                <w:kern w:val="0"/>
                <w:sz w:val="20"/>
                <w:szCs w:val="20"/>
              </w:rPr>
            </w:pPr>
          </w:p>
        </w:tc>
      </w:tr>
      <w:tr w14:paraId="50C1610A">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C60765E">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其中，营收目标达成率</w:t>
            </w:r>
          </w:p>
        </w:tc>
        <w:tc>
          <w:tcPr>
            <w:tcW w:w="1017" w:type="pct"/>
            <w:tcBorders>
              <w:top w:val="nil"/>
              <w:left w:val="nil"/>
              <w:bottom w:val="single" w:color="auto" w:sz="8" w:space="0"/>
              <w:right w:val="single" w:color="auto" w:sz="8" w:space="0"/>
            </w:tcBorders>
            <w:noWrap w:val="0"/>
            <w:vAlign w:val="top"/>
          </w:tcPr>
          <w:p w14:paraId="219A9D80">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E67494B">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0532160">
            <w:pPr>
              <w:widowControl/>
              <w:rPr>
                <w:rFonts w:ascii="仿宋" w:hAnsi="仿宋" w:eastAsia="仿宋" w:cs="宋体"/>
                <w:color w:val="000000"/>
                <w:kern w:val="0"/>
                <w:sz w:val="20"/>
                <w:szCs w:val="20"/>
              </w:rPr>
            </w:pPr>
          </w:p>
        </w:tc>
      </w:tr>
      <w:tr w14:paraId="1781F9D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E21AEE4">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利润目标达成率</w:t>
            </w:r>
          </w:p>
        </w:tc>
        <w:tc>
          <w:tcPr>
            <w:tcW w:w="1017" w:type="pct"/>
            <w:tcBorders>
              <w:top w:val="nil"/>
              <w:left w:val="nil"/>
              <w:bottom w:val="single" w:color="auto" w:sz="8" w:space="0"/>
              <w:right w:val="single" w:color="auto" w:sz="8" w:space="0"/>
            </w:tcBorders>
            <w:noWrap w:val="0"/>
            <w:vAlign w:val="top"/>
          </w:tcPr>
          <w:p w14:paraId="022108F8">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58358BEC">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0355EB8B">
            <w:pPr>
              <w:widowControl/>
              <w:rPr>
                <w:rFonts w:ascii="仿宋" w:hAnsi="仿宋" w:eastAsia="仿宋" w:cs="宋体"/>
                <w:color w:val="000000"/>
                <w:kern w:val="0"/>
                <w:sz w:val="20"/>
                <w:szCs w:val="20"/>
              </w:rPr>
            </w:pPr>
          </w:p>
        </w:tc>
      </w:tr>
      <w:tr w14:paraId="7C47B466">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49D917E">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客户满意度达成率</w:t>
            </w:r>
          </w:p>
        </w:tc>
        <w:tc>
          <w:tcPr>
            <w:tcW w:w="1017" w:type="pct"/>
            <w:tcBorders>
              <w:top w:val="nil"/>
              <w:left w:val="nil"/>
              <w:bottom w:val="single" w:color="auto" w:sz="8" w:space="0"/>
              <w:right w:val="single" w:color="auto" w:sz="8" w:space="0"/>
            </w:tcBorders>
            <w:noWrap w:val="0"/>
            <w:vAlign w:val="top"/>
          </w:tcPr>
          <w:p w14:paraId="685E7CCE">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2D2B0828">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169E7E2">
            <w:pPr>
              <w:widowControl/>
              <w:rPr>
                <w:rFonts w:ascii="仿宋" w:hAnsi="仿宋" w:eastAsia="仿宋" w:cs="宋体"/>
                <w:color w:val="000000"/>
                <w:kern w:val="0"/>
                <w:sz w:val="20"/>
                <w:szCs w:val="20"/>
              </w:rPr>
            </w:pPr>
          </w:p>
        </w:tc>
      </w:tr>
      <w:tr w14:paraId="08F843C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3EF9D8C">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企业自有员工薪酬总额（万元）</w:t>
            </w:r>
          </w:p>
        </w:tc>
        <w:tc>
          <w:tcPr>
            <w:tcW w:w="1017" w:type="pct"/>
            <w:tcBorders>
              <w:top w:val="nil"/>
              <w:left w:val="nil"/>
              <w:bottom w:val="single" w:color="auto" w:sz="8" w:space="0"/>
              <w:right w:val="single" w:color="auto" w:sz="8" w:space="0"/>
            </w:tcBorders>
            <w:noWrap w:val="0"/>
            <w:vAlign w:val="top"/>
          </w:tcPr>
          <w:p w14:paraId="75FF58C8">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FCA5D74">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6A823226">
            <w:pPr>
              <w:widowControl/>
              <w:rPr>
                <w:rFonts w:ascii="仿宋" w:hAnsi="仿宋" w:eastAsia="仿宋" w:cs="宋体"/>
                <w:color w:val="000000"/>
                <w:kern w:val="0"/>
                <w:sz w:val="20"/>
                <w:szCs w:val="20"/>
              </w:rPr>
            </w:pPr>
          </w:p>
        </w:tc>
      </w:tr>
      <w:tr w14:paraId="413FEEF4">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auto" w:sz="8" w:space="0"/>
            </w:tcBorders>
            <w:noWrap w:val="0"/>
            <w:vAlign w:val="top"/>
          </w:tcPr>
          <w:p w14:paraId="250437C3">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其中，企业自有一线员工薪酬总额（万元）</w:t>
            </w:r>
          </w:p>
        </w:tc>
        <w:tc>
          <w:tcPr>
            <w:tcW w:w="1017" w:type="pct"/>
            <w:tcBorders>
              <w:top w:val="nil"/>
              <w:left w:val="nil"/>
              <w:bottom w:val="single" w:color="auto" w:sz="8" w:space="0"/>
              <w:right w:val="single" w:color="auto" w:sz="8" w:space="0"/>
            </w:tcBorders>
            <w:noWrap w:val="0"/>
            <w:vAlign w:val="top"/>
          </w:tcPr>
          <w:p w14:paraId="7845A3EE">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4BBE89D">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5E374CA">
            <w:pPr>
              <w:widowControl/>
              <w:rPr>
                <w:rFonts w:ascii="仿宋" w:hAnsi="仿宋" w:eastAsia="仿宋" w:cs="宋体"/>
                <w:color w:val="000000"/>
                <w:kern w:val="0"/>
                <w:sz w:val="20"/>
                <w:szCs w:val="20"/>
              </w:rPr>
            </w:pPr>
          </w:p>
        </w:tc>
      </w:tr>
      <w:tr w14:paraId="1706ED90">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3884A53F">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企业用于员工培训的费用（万元）</w:t>
            </w:r>
          </w:p>
        </w:tc>
        <w:tc>
          <w:tcPr>
            <w:tcW w:w="1017" w:type="pct"/>
            <w:tcBorders>
              <w:top w:val="nil"/>
              <w:left w:val="nil"/>
              <w:bottom w:val="single" w:color="auto" w:sz="8" w:space="0"/>
              <w:right w:val="single" w:color="auto" w:sz="8" w:space="0"/>
            </w:tcBorders>
            <w:noWrap w:val="0"/>
            <w:vAlign w:val="top"/>
          </w:tcPr>
          <w:p w14:paraId="5E95739F">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28970A6">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4AC4541">
            <w:pPr>
              <w:widowControl/>
              <w:rPr>
                <w:rFonts w:ascii="仿宋" w:hAnsi="仿宋" w:eastAsia="仿宋" w:cs="宋体"/>
                <w:color w:val="000000"/>
                <w:kern w:val="0"/>
                <w:sz w:val="20"/>
                <w:szCs w:val="20"/>
              </w:rPr>
            </w:pPr>
          </w:p>
        </w:tc>
      </w:tr>
      <w:tr w14:paraId="4D84DA09">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5AE7E1C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企业自有员工学历结构</w:t>
            </w:r>
          </w:p>
        </w:tc>
        <w:tc>
          <w:tcPr>
            <w:tcW w:w="3297" w:type="pct"/>
            <w:gridSpan w:val="5"/>
            <w:tcBorders>
              <w:top w:val="nil"/>
              <w:left w:val="nil"/>
              <w:bottom w:val="single" w:color="auto" w:sz="8" w:space="0"/>
              <w:right w:val="single" w:color="000000" w:sz="8" w:space="0"/>
            </w:tcBorders>
            <w:noWrap w:val="0"/>
            <w:vAlign w:val="top"/>
          </w:tcPr>
          <w:p w14:paraId="3EF5D37E">
            <w:pPr>
              <w:widowControl/>
              <w:jc w:val="center"/>
              <w:rPr>
                <w:rFonts w:ascii="仿宋" w:hAnsi="仿宋" w:eastAsia="仿宋" w:cs="宋体"/>
                <w:color w:val="000000"/>
                <w:kern w:val="0"/>
                <w:sz w:val="20"/>
                <w:szCs w:val="20"/>
              </w:rPr>
            </w:pPr>
          </w:p>
        </w:tc>
      </w:tr>
      <w:tr w14:paraId="5CCB6643">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31A6D96">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其中，硕士及以上人数占比</w:t>
            </w:r>
          </w:p>
        </w:tc>
        <w:tc>
          <w:tcPr>
            <w:tcW w:w="1017" w:type="pct"/>
            <w:tcBorders>
              <w:top w:val="nil"/>
              <w:left w:val="nil"/>
              <w:bottom w:val="single" w:color="auto" w:sz="8" w:space="0"/>
              <w:right w:val="single" w:color="auto" w:sz="8" w:space="0"/>
            </w:tcBorders>
            <w:noWrap w:val="0"/>
            <w:vAlign w:val="top"/>
          </w:tcPr>
          <w:p w14:paraId="1579A3AD">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CCCE514">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182B310C">
            <w:pPr>
              <w:widowControl/>
              <w:rPr>
                <w:rFonts w:ascii="仿宋" w:hAnsi="仿宋" w:eastAsia="仿宋" w:cs="宋体"/>
                <w:color w:val="000000"/>
                <w:kern w:val="0"/>
                <w:sz w:val="20"/>
                <w:szCs w:val="20"/>
              </w:rPr>
            </w:pPr>
          </w:p>
        </w:tc>
      </w:tr>
      <w:tr w14:paraId="4B44F0B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0E9336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本科人数占比</w:t>
            </w:r>
          </w:p>
        </w:tc>
        <w:tc>
          <w:tcPr>
            <w:tcW w:w="1017" w:type="pct"/>
            <w:tcBorders>
              <w:top w:val="nil"/>
              <w:left w:val="nil"/>
              <w:bottom w:val="single" w:color="auto" w:sz="8" w:space="0"/>
              <w:right w:val="single" w:color="auto" w:sz="8" w:space="0"/>
            </w:tcBorders>
            <w:noWrap w:val="0"/>
            <w:vAlign w:val="top"/>
          </w:tcPr>
          <w:p w14:paraId="34EB14CD">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25309BF">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A9DF827">
            <w:pPr>
              <w:widowControl/>
              <w:rPr>
                <w:rFonts w:ascii="仿宋" w:hAnsi="仿宋" w:eastAsia="仿宋" w:cs="宋体"/>
                <w:color w:val="000000"/>
                <w:kern w:val="0"/>
                <w:sz w:val="20"/>
                <w:szCs w:val="20"/>
              </w:rPr>
            </w:pPr>
          </w:p>
        </w:tc>
      </w:tr>
      <w:tr w14:paraId="260AEEE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604B46A0">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专科及以下人数占比</w:t>
            </w:r>
          </w:p>
        </w:tc>
        <w:tc>
          <w:tcPr>
            <w:tcW w:w="1017" w:type="pct"/>
            <w:tcBorders>
              <w:top w:val="nil"/>
              <w:left w:val="nil"/>
              <w:bottom w:val="single" w:color="auto" w:sz="8" w:space="0"/>
              <w:right w:val="single" w:color="auto" w:sz="8" w:space="0"/>
            </w:tcBorders>
            <w:noWrap w:val="0"/>
            <w:vAlign w:val="top"/>
          </w:tcPr>
          <w:p w14:paraId="55DBFF96">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373BC74E">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40766093">
            <w:pPr>
              <w:widowControl/>
              <w:rPr>
                <w:rFonts w:ascii="仿宋" w:hAnsi="仿宋" w:eastAsia="仿宋" w:cs="宋体"/>
                <w:color w:val="000000"/>
                <w:kern w:val="0"/>
                <w:sz w:val="20"/>
                <w:szCs w:val="20"/>
              </w:rPr>
            </w:pPr>
          </w:p>
        </w:tc>
      </w:tr>
      <w:tr w14:paraId="4901200D">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0471BAE">
            <w:pPr>
              <w:widowControl/>
              <w:rPr>
                <w:rFonts w:ascii="仿宋" w:hAnsi="仿宋" w:eastAsia="仿宋" w:cs="宋体"/>
                <w:b/>
                <w:bCs/>
                <w:color w:val="000000"/>
                <w:kern w:val="0"/>
                <w:sz w:val="20"/>
                <w:szCs w:val="20"/>
              </w:rPr>
            </w:pPr>
          </w:p>
        </w:tc>
        <w:tc>
          <w:tcPr>
            <w:tcW w:w="3297" w:type="pct"/>
            <w:gridSpan w:val="5"/>
            <w:tcBorders>
              <w:top w:val="nil"/>
              <w:left w:val="nil"/>
              <w:bottom w:val="single" w:color="auto" w:sz="8" w:space="0"/>
              <w:right w:val="single" w:color="auto" w:sz="8" w:space="0"/>
            </w:tcBorders>
            <w:noWrap w:val="0"/>
            <w:vAlign w:val="center"/>
          </w:tcPr>
          <w:p w14:paraId="41EACAC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企业数字力</w:t>
            </w:r>
          </w:p>
        </w:tc>
      </w:tr>
      <w:tr w14:paraId="6504AA7F">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959AFDC">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数字化战略投入年份</w:t>
            </w:r>
          </w:p>
        </w:tc>
        <w:tc>
          <w:tcPr>
            <w:tcW w:w="3297" w:type="pct"/>
            <w:gridSpan w:val="5"/>
            <w:tcBorders>
              <w:top w:val="nil"/>
              <w:left w:val="nil"/>
              <w:bottom w:val="single" w:color="auto" w:sz="8" w:space="0"/>
              <w:right w:val="single" w:color="000000" w:sz="8" w:space="0"/>
            </w:tcBorders>
            <w:noWrap w:val="0"/>
            <w:vAlign w:val="center"/>
          </w:tcPr>
          <w:p w14:paraId="42028255">
            <w:pPr>
              <w:widowControl/>
              <w:jc w:val="center"/>
              <w:rPr>
                <w:rFonts w:ascii="Wingdings 2" w:hAnsi="Wingdings 2" w:cs="宋体"/>
                <w:color w:val="000000"/>
                <w:kern w:val="0"/>
                <w:sz w:val="20"/>
                <w:szCs w:val="20"/>
              </w:rPr>
            </w:pPr>
          </w:p>
        </w:tc>
      </w:tr>
      <w:tr w14:paraId="560AFD59">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9FA9E1A">
            <w:pPr>
              <w:widowControl/>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物业管理系统是否自研</w:t>
            </w:r>
          </w:p>
        </w:tc>
        <w:tc>
          <w:tcPr>
            <w:tcW w:w="3297" w:type="pct"/>
            <w:gridSpan w:val="5"/>
            <w:tcBorders>
              <w:top w:val="nil"/>
              <w:left w:val="nil"/>
              <w:bottom w:val="single" w:color="auto" w:sz="8" w:space="0"/>
              <w:right w:val="single" w:color="000000" w:sz="8" w:space="0"/>
            </w:tcBorders>
            <w:noWrap w:val="0"/>
            <w:vAlign w:val="center"/>
          </w:tcPr>
          <w:p w14:paraId="5A1DC6A9">
            <w:pPr>
              <w:widowControl/>
              <w:jc w:val="center"/>
              <w:rPr>
                <w:rFonts w:hint="default" w:ascii="Wingdings 2" w:hAnsi="Wingdings 2" w:eastAsia="宋体" w:cs="宋体"/>
                <w:color w:val="000000"/>
                <w:kern w:val="0"/>
                <w:sz w:val="20"/>
                <w:szCs w:val="20"/>
                <w:lang w:val="en-US" w:eastAsia="zh-CN"/>
              </w:rPr>
            </w:pPr>
            <w:r>
              <w:rPr>
                <w:rFonts w:hint="eastAsia" w:ascii="仿宋" w:hAnsi="仿宋" w:eastAsia="仿宋" w:cs="仿宋"/>
                <w:color w:val="000000"/>
                <w:kern w:val="0"/>
                <w:sz w:val="20"/>
                <w:szCs w:val="20"/>
                <w:lang w:val="en-US" w:eastAsia="zh-CN"/>
              </w:rPr>
              <w:t>□是，□否</w:t>
            </w:r>
          </w:p>
        </w:tc>
      </w:tr>
      <w:tr w14:paraId="65ADD0F8">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5F2AEB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目前数字力发展阶段</w:t>
            </w:r>
          </w:p>
        </w:tc>
        <w:tc>
          <w:tcPr>
            <w:tcW w:w="3297" w:type="pct"/>
            <w:gridSpan w:val="5"/>
            <w:tcBorders>
              <w:top w:val="nil"/>
              <w:left w:val="nil"/>
              <w:bottom w:val="single" w:color="auto" w:sz="8" w:space="0"/>
              <w:right w:val="single" w:color="000000" w:sz="8" w:space="0"/>
            </w:tcBorders>
            <w:noWrap w:val="0"/>
            <w:vAlign w:val="center"/>
          </w:tcPr>
          <w:p w14:paraId="3C38748B">
            <w:pPr>
              <w:widowControl/>
              <w:jc w:val="center"/>
              <w:rPr>
                <w:rFonts w:hint="eastAsia" w:ascii="Wingdings 2" w:hAnsi="Wingdings 2" w:cs="宋体"/>
                <w:color w:val="000000"/>
                <w:kern w:val="0"/>
                <w:sz w:val="20"/>
                <w:szCs w:val="20"/>
              </w:rPr>
            </w:pPr>
            <w:r>
              <w:rPr>
                <w:rFonts w:ascii="Wingdings 2" w:hAnsi="Wingdings 2" w:cs="宋体"/>
                <w:color w:val="000000"/>
                <w:kern w:val="0"/>
                <w:sz w:val="20"/>
                <w:szCs w:val="20"/>
              </w:rPr>
              <w:t>£</w:t>
            </w:r>
            <w:r>
              <w:rPr>
                <w:rFonts w:hint="eastAsia" w:ascii="仿宋" w:hAnsi="仿宋" w:eastAsia="仿宋" w:cs="宋体"/>
                <w:color w:val="000000"/>
                <w:kern w:val="0"/>
                <w:sz w:val="20"/>
                <w:szCs w:val="20"/>
              </w:rPr>
              <w:t>未开始</w:t>
            </w:r>
            <w:r>
              <w:rPr>
                <w:rFonts w:ascii="Wingdings 2" w:hAnsi="Wingdings 2" w:cs="宋体"/>
                <w:color w:val="000000"/>
                <w:kern w:val="0"/>
                <w:sz w:val="20"/>
                <w:szCs w:val="20"/>
              </w:rPr>
              <w:t xml:space="preserve">  £</w:t>
            </w:r>
            <w:r>
              <w:rPr>
                <w:rFonts w:hint="eastAsia" w:ascii="仿宋" w:hAnsi="仿宋" w:eastAsia="仿宋" w:cs="宋体"/>
                <w:color w:val="000000"/>
                <w:kern w:val="0"/>
                <w:sz w:val="20"/>
                <w:szCs w:val="20"/>
              </w:rPr>
              <w:t xml:space="preserve">运营管理   </w:t>
            </w:r>
            <w:r>
              <w:rPr>
                <w:rFonts w:ascii="Wingdings 2" w:hAnsi="Wingdings 2" w:cs="宋体"/>
                <w:color w:val="000000"/>
                <w:kern w:val="0"/>
                <w:sz w:val="20"/>
                <w:szCs w:val="20"/>
              </w:rPr>
              <w:t>£</w:t>
            </w:r>
            <w:r>
              <w:rPr>
                <w:rFonts w:hint="eastAsia" w:ascii="仿宋" w:hAnsi="仿宋" w:eastAsia="仿宋" w:cs="宋体"/>
                <w:color w:val="000000"/>
                <w:kern w:val="0"/>
                <w:sz w:val="20"/>
                <w:szCs w:val="20"/>
              </w:rPr>
              <w:t xml:space="preserve">赋能一线     </w:t>
            </w:r>
            <w:r>
              <w:rPr>
                <w:rFonts w:ascii="Wingdings 2" w:hAnsi="Wingdings 2" w:cs="宋体"/>
                <w:color w:val="000000"/>
                <w:kern w:val="0"/>
                <w:sz w:val="20"/>
                <w:szCs w:val="20"/>
              </w:rPr>
              <w:t>£</w:t>
            </w:r>
            <w:r>
              <w:rPr>
                <w:rFonts w:hint="eastAsia" w:ascii="仿宋" w:hAnsi="仿宋" w:eastAsia="仿宋" w:cs="宋体"/>
                <w:color w:val="000000"/>
                <w:kern w:val="0"/>
                <w:sz w:val="20"/>
                <w:szCs w:val="20"/>
              </w:rPr>
              <w:t>中后台信息化</w:t>
            </w:r>
            <w:r>
              <w:rPr>
                <w:rFonts w:ascii="Wingdings 2" w:hAnsi="Wingdings 2" w:cs="宋体"/>
                <w:color w:val="000000"/>
                <w:kern w:val="0"/>
                <w:sz w:val="20"/>
                <w:szCs w:val="20"/>
              </w:rPr>
              <w:t xml:space="preserve"> </w:t>
            </w:r>
            <w:r>
              <w:rPr>
                <w:rFonts w:hint="eastAsia" w:ascii="仿宋" w:hAnsi="仿宋" w:eastAsia="仿宋" w:cs="宋体"/>
                <w:color w:val="000000"/>
                <w:kern w:val="0"/>
                <w:sz w:val="20"/>
                <w:szCs w:val="20"/>
              </w:rPr>
              <w:t xml:space="preserve"> </w:t>
            </w:r>
            <w:r>
              <w:rPr>
                <w:rFonts w:ascii="Wingdings 2" w:hAnsi="Wingdings 2" w:cs="宋体"/>
                <w:color w:val="000000"/>
                <w:kern w:val="0"/>
                <w:sz w:val="20"/>
                <w:szCs w:val="20"/>
              </w:rPr>
              <w:t>£</w:t>
            </w:r>
            <w:r>
              <w:rPr>
                <w:rFonts w:hint="eastAsia" w:ascii="仿宋" w:hAnsi="仿宋" w:eastAsia="仿宋" w:cs="宋体"/>
                <w:color w:val="000000"/>
                <w:kern w:val="0"/>
                <w:sz w:val="20"/>
                <w:szCs w:val="20"/>
              </w:rPr>
              <w:t>业财一体化</w:t>
            </w:r>
          </w:p>
        </w:tc>
      </w:tr>
      <w:tr w14:paraId="1160FE25">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562B286">
            <w:pPr>
              <w:widowControl/>
              <w:jc w:val="left"/>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智慧社区APP名称</w:t>
            </w:r>
          </w:p>
        </w:tc>
        <w:tc>
          <w:tcPr>
            <w:tcW w:w="1017" w:type="pct"/>
            <w:tcBorders>
              <w:top w:val="nil"/>
              <w:left w:val="nil"/>
              <w:bottom w:val="single" w:color="auto" w:sz="8" w:space="0"/>
              <w:right w:val="single" w:color="000000" w:sz="8" w:space="0"/>
            </w:tcBorders>
            <w:noWrap w:val="0"/>
            <w:vAlign w:val="center"/>
          </w:tcPr>
          <w:p w14:paraId="69DEF589">
            <w:pPr>
              <w:widowControl/>
              <w:jc w:val="center"/>
              <w:rPr>
                <w:rFonts w:ascii="Wingdings 2" w:hAnsi="Wingdings 2" w:cs="宋体"/>
                <w:color w:val="000000"/>
                <w:kern w:val="0"/>
                <w:sz w:val="20"/>
                <w:szCs w:val="20"/>
              </w:rPr>
            </w:pPr>
          </w:p>
        </w:tc>
        <w:tc>
          <w:tcPr>
            <w:tcW w:w="1241" w:type="pct"/>
            <w:gridSpan w:val="3"/>
            <w:tcBorders>
              <w:top w:val="nil"/>
              <w:left w:val="nil"/>
              <w:bottom w:val="single" w:color="auto" w:sz="8" w:space="0"/>
              <w:right w:val="single" w:color="000000" w:sz="8" w:space="0"/>
            </w:tcBorders>
            <w:noWrap w:val="0"/>
            <w:vAlign w:val="center"/>
          </w:tcPr>
          <w:p w14:paraId="0BBB3B94">
            <w:pPr>
              <w:widowControl/>
              <w:jc w:val="left"/>
              <w:rPr>
                <w:rFonts w:hint="default" w:ascii="Wingdings 2" w:hAnsi="Wingdings 2" w:eastAsia="宋体" w:cs="宋体"/>
                <w:color w:val="000000"/>
                <w:kern w:val="0"/>
                <w:sz w:val="20"/>
                <w:szCs w:val="20"/>
                <w:lang w:val="en-US" w:eastAsia="zh-CN"/>
              </w:rPr>
            </w:pPr>
            <w:r>
              <w:rPr>
                <w:rFonts w:hint="eastAsia" w:ascii="仿宋" w:hAnsi="仿宋" w:eastAsia="仿宋" w:cs="宋体"/>
                <w:b/>
                <w:bCs/>
                <w:color w:val="000000"/>
                <w:kern w:val="0"/>
                <w:sz w:val="20"/>
                <w:szCs w:val="20"/>
                <w:lang w:val="en-US" w:eastAsia="zh-CN"/>
              </w:rPr>
              <w:t>智慧社区APP用户量(个)</w:t>
            </w:r>
          </w:p>
        </w:tc>
        <w:tc>
          <w:tcPr>
            <w:tcW w:w="1038" w:type="pct"/>
            <w:tcBorders>
              <w:top w:val="nil"/>
              <w:left w:val="nil"/>
              <w:bottom w:val="single" w:color="auto" w:sz="8" w:space="0"/>
              <w:right w:val="single" w:color="000000" w:sz="8" w:space="0"/>
            </w:tcBorders>
            <w:noWrap w:val="0"/>
            <w:vAlign w:val="center"/>
          </w:tcPr>
          <w:p w14:paraId="3EC99808">
            <w:pPr>
              <w:widowControl/>
              <w:jc w:val="center"/>
              <w:rPr>
                <w:rFonts w:ascii="Wingdings 2" w:hAnsi="Wingdings 2" w:cs="宋体"/>
                <w:color w:val="000000"/>
                <w:kern w:val="0"/>
                <w:sz w:val="20"/>
                <w:szCs w:val="20"/>
              </w:rPr>
            </w:pPr>
          </w:p>
        </w:tc>
      </w:tr>
      <w:tr w14:paraId="5705DFB3">
        <w:tblPrEx>
          <w:tblCellMar>
            <w:top w:w="0" w:type="dxa"/>
            <w:left w:w="108" w:type="dxa"/>
            <w:bottom w:w="0" w:type="dxa"/>
            <w:right w:w="108" w:type="dxa"/>
          </w:tblCellMar>
        </w:tblPrEx>
        <w:trPr>
          <w:trHeight w:val="535" w:hRule="atLeast"/>
        </w:trPr>
        <w:tc>
          <w:tcPr>
            <w:tcW w:w="1702" w:type="pct"/>
            <w:gridSpan w:val="2"/>
            <w:tcBorders>
              <w:top w:val="nil"/>
              <w:left w:val="single" w:color="auto" w:sz="8" w:space="0"/>
              <w:bottom w:val="single" w:color="auto" w:sz="8" w:space="0"/>
              <w:right w:val="single" w:color="000000" w:sz="8" w:space="0"/>
            </w:tcBorders>
            <w:noWrap w:val="0"/>
            <w:vAlign w:val="top"/>
          </w:tcPr>
          <w:p w14:paraId="741C6B61">
            <w:pPr>
              <w:widowControl/>
              <w:jc w:val="left"/>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应用场景</w:t>
            </w:r>
          </w:p>
        </w:tc>
        <w:tc>
          <w:tcPr>
            <w:tcW w:w="3297" w:type="pct"/>
            <w:gridSpan w:val="5"/>
            <w:tcBorders>
              <w:top w:val="nil"/>
              <w:left w:val="nil"/>
              <w:bottom w:val="single" w:color="auto" w:sz="8" w:space="0"/>
              <w:right w:val="single" w:color="000000" w:sz="8" w:space="0"/>
            </w:tcBorders>
            <w:noWrap w:val="0"/>
            <w:vAlign w:val="center"/>
          </w:tcPr>
          <w:p w14:paraId="292184D1">
            <w:pPr>
              <w:keepNext w:val="0"/>
              <w:keepLines w:val="0"/>
              <w:widowControl/>
              <w:suppressLineNumbers w:val="0"/>
              <w:jc w:val="left"/>
              <w:rPr>
                <w:rFonts w:ascii="Wingdings 2" w:hAnsi="Wingdings 2" w:eastAsia="宋体" w:cs="宋体"/>
                <w:color w:val="000000"/>
                <w:kern w:val="0"/>
                <w:sz w:val="18"/>
                <w:szCs w:val="18"/>
                <w:lang w:val="en-US" w:eastAsia="zh-CN"/>
              </w:rPr>
            </w:pPr>
            <w:r>
              <w:rPr>
                <w:rFonts w:ascii="仿宋" w:hAnsi="仿宋" w:eastAsia="仿宋" w:cs="仿宋"/>
                <w:color w:val="000000"/>
                <w:kern w:val="0"/>
                <w:sz w:val="22"/>
                <w:szCs w:val="22"/>
                <w:lang w:val="en-US" w:eastAsia="zh-CN" w:bidi="ar"/>
              </w:rPr>
              <w:t>□智慧安防□智慧车行□智慧门禁□智慧停车</w:t>
            </w:r>
          </w:p>
          <w:p w14:paraId="013037E9">
            <w:pPr>
              <w:keepNext w:val="0"/>
              <w:keepLines w:val="0"/>
              <w:widowControl/>
              <w:suppressLineNumbers w:val="0"/>
              <w:jc w:val="left"/>
              <w:rPr>
                <w:rFonts w:ascii="仿宋" w:hAnsi="仿宋" w:eastAsia="仿宋" w:cs="仿宋"/>
                <w:color w:val="000000"/>
                <w:kern w:val="0"/>
                <w:sz w:val="22"/>
                <w:szCs w:val="22"/>
                <w:lang w:val="en-US" w:eastAsia="zh-CN" w:bidi="ar"/>
              </w:rPr>
            </w:pPr>
            <w:r>
              <w:rPr>
                <w:rFonts w:ascii="仿宋" w:hAnsi="仿宋" w:eastAsia="仿宋" w:cs="仿宋"/>
                <w:color w:val="000000"/>
                <w:kern w:val="0"/>
                <w:sz w:val="22"/>
                <w:szCs w:val="22"/>
                <w:lang w:val="en-US" w:eastAsia="zh-CN" w:bidi="ar"/>
              </w:rPr>
              <w:t xml:space="preserve">□智慧消防□智能节能设施□财务系统□OA系统 </w:t>
            </w:r>
          </w:p>
          <w:p w14:paraId="0AEBFCC7">
            <w:pPr>
              <w:keepNext w:val="0"/>
              <w:keepLines w:val="0"/>
              <w:widowControl/>
              <w:suppressLineNumbers w:val="0"/>
              <w:jc w:val="left"/>
              <w:rPr>
                <w:rFonts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□物业基础服务信息化管理系统□资产管理系统 </w:t>
            </w:r>
          </w:p>
          <w:p w14:paraId="54D133D9">
            <w:pPr>
              <w:keepNext w:val="0"/>
              <w:keepLines w:val="0"/>
              <w:widowControl/>
              <w:suppressLineNumbers w:val="0"/>
              <w:jc w:val="left"/>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□供应商管理系统□配电室系统及运维</w:t>
            </w:r>
          </w:p>
          <w:p w14:paraId="758AD3B4">
            <w:pPr>
              <w:keepNext w:val="0"/>
              <w:keepLines w:val="0"/>
              <w:widowControl/>
              <w:suppressLineNumbers w:val="0"/>
              <w:jc w:val="left"/>
              <w:rPr>
                <w:rFonts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□设施设备智慧化系统□社区电商□社区旅游 </w:t>
            </w:r>
          </w:p>
          <w:p w14:paraId="4E92C09C">
            <w:pPr>
              <w:keepNext w:val="0"/>
              <w:keepLines w:val="0"/>
              <w:widowControl/>
              <w:suppressLineNumbers w:val="0"/>
              <w:jc w:val="left"/>
              <w:rPr>
                <w:rFonts w:ascii="Wingdings 2" w:hAnsi="Wingdings 2" w:cs="宋体"/>
                <w:color w:val="000000"/>
                <w:kern w:val="0"/>
                <w:sz w:val="20"/>
                <w:szCs w:val="20"/>
              </w:rPr>
            </w:pPr>
            <w:r>
              <w:rPr>
                <w:rFonts w:ascii="仿宋" w:hAnsi="仿宋" w:eastAsia="仿宋" w:cs="仿宋"/>
                <w:color w:val="000000"/>
                <w:kern w:val="0"/>
                <w:sz w:val="22"/>
                <w:szCs w:val="22"/>
                <w:lang w:val="en-US" w:eastAsia="zh-CN" w:bidi="ar"/>
              </w:rPr>
              <w:t></w:t>
            </w:r>
            <w:r>
              <w:rPr>
                <w:rFonts w:hint="eastAsia" w:ascii="仿宋" w:hAnsi="仿宋" w:eastAsia="仿宋" w:cs="仿宋"/>
                <w:color w:val="000000"/>
                <w:kern w:val="0"/>
                <w:sz w:val="22"/>
                <w:szCs w:val="22"/>
                <w:lang w:val="en-US" w:eastAsia="zh-CN" w:bidi="ar"/>
              </w:rPr>
              <w:t>到家服务□社区金融□健康医疗</w:t>
            </w:r>
          </w:p>
        </w:tc>
      </w:tr>
      <w:tr w14:paraId="0871F729">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2E31E7D9">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数字化投入（万元）</w:t>
            </w:r>
          </w:p>
        </w:tc>
        <w:tc>
          <w:tcPr>
            <w:tcW w:w="1017" w:type="pct"/>
            <w:tcBorders>
              <w:top w:val="nil"/>
              <w:left w:val="nil"/>
              <w:bottom w:val="single" w:color="auto" w:sz="8" w:space="0"/>
              <w:right w:val="single" w:color="auto" w:sz="8" w:space="0"/>
            </w:tcBorders>
            <w:noWrap w:val="0"/>
            <w:vAlign w:val="top"/>
          </w:tcPr>
          <w:p w14:paraId="5E8F8C87">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75F55124">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0BC6D611">
            <w:pPr>
              <w:widowControl/>
              <w:rPr>
                <w:rFonts w:ascii="仿宋" w:hAnsi="仿宋" w:eastAsia="仿宋" w:cs="宋体"/>
                <w:color w:val="000000"/>
                <w:kern w:val="0"/>
                <w:sz w:val="20"/>
                <w:szCs w:val="20"/>
              </w:rPr>
            </w:pPr>
          </w:p>
        </w:tc>
      </w:tr>
      <w:tr w14:paraId="4D6F8BA1">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1F93B90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自研团队人数（个）</w:t>
            </w:r>
          </w:p>
        </w:tc>
        <w:tc>
          <w:tcPr>
            <w:tcW w:w="1017" w:type="pct"/>
            <w:tcBorders>
              <w:top w:val="nil"/>
              <w:left w:val="nil"/>
              <w:bottom w:val="single" w:color="auto" w:sz="8" w:space="0"/>
              <w:right w:val="single" w:color="auto" w:sz="8" w:space="0"/>
            </w:tcBorders>
            <w:noWrap w:val="0"/>
            <w:vAlign w:val="top"/>
          </w:tcPr>
          <w:p w14:paraId="2031B5B4">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8DB8DF7">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4C407DC">
            <w:pPr>
              <w:widowControl/>
              <w:rPr>
                <w:rFonts w:ascii="仿宋" w:hAnsi="仿宋" w:eastAsia="仿宋" w:cs="宋体"/>
                <w:color w:val="000000"/>
                <w:kern w:val="0"/>
                <w:sz w:val="20"/>
                <w:szCs w:val="20"/>
              </w:rPr>
            </w:pPr>
          </w:p>
        </w:tc>
      </w:tr>
      <w:tr w14:paraId="7E80CAD9">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2A70293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自研团队薪酬总额（万元）</w:t>
            </w:r>
          </w:p>
        </w:tc>
        <w:tc>
          <w:tcPr>
            <w:tcW w:w="1017" w:type="pct"/>
            <w:tcBorders>
              <w:top w:val="nil"/>
              <w:left w:val="nil"/>
              <w:bottom w:val="single" w:color="auto" w:sz="8" w:space="0"/>
              <w:right w:val="single" w:color="auto" w:sz="8" w:space="0"/>
            </w:tcBorders>
            <w:noWrap w:val="0"/>
            <w:vAlign w:val="top"/>
          </w:tcPr>
          <w:p w14:paraId="1996E6F2">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45B6A8B5">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282A382F">
            <w:pPr>
              <w:widowControl/>
              <w:rPr>
                <w:rFonts w:ascii="仿宋" w:hAnsi="仿宋" w:eastAsia="仿宋" w:cs="宋体"/>
                <w:color w:val="000000"/>
                <w:kern w:val="0"/>
                <w:sz w:val="20"/>
                <w:szCs w:val="20"/>
              </w:rPr>
            </w:pPr>
          </w:p>
        </w:tc>
      </w:tr>
      <w:tr w14:paraId="44017F13">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7BC123C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数字化专利个数（个）</w:t>
            </w:r>
          </w:p>
        </w:tc>
        <w:tc>
          <w:tcPr>
            <w:tcW w:w="1017" w:type="pct"/>
            <w:tcBorders>
              <w:top w:val="nil"/>
              <w:left w:val="nil"/>
              <w:bottom w:val="single" w:color="auto" w:sz="8" w:space="0"/>
              <w:right w:val="single" w:color="auto" w:sz="8" w:space="0"/>
            </w:tcBorders>
            <w:noWrap w:val="0"/>
            <w:vAlign w:val="top"/>
          </w:tcPr>
          <w:p w14:paraId="73556A7A">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0112BC5F">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74E4E7BF">
            <w:pPr>
              <w:widowControl/>
              <w:rPr>
                <w:rFonts w:ascii="仿宋" w:hAnsi="仿宋" w:eastAsia="仿宋" w:cs="宋体"/>
                <w:color w:val="000000"/>
                <w:kern w:val="0"/>
                <w:sz w:val="20"/>
                <w:szCs w:val="20"/>
              </w:rPr>
            </w:pPr>
          </w:p>
        </w:tc>
      </w:tr>
      <w:tr w14:paraId="3E47D48E">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155063C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数字化业务覆盖项目情况（%）</w:t>
            </w:r>
          </w:p>
        </w:tc>
        <w:tc>
          <w:tcPr>
            <w:tcW w:w="1017" w:type="pct"/>
            <w:tcBorders>
              <w:top w:val="nil"/>
              <w:left w:val="nil"/>
              <w:bottom w:val="single" w:color="auto" w:sz="8" w:space="0"/>
              <w:right w:val="single" w:color="auto" w:sz="8" w:space="0"/>
            </w:tcBorders>
            <w:noWrap w:val="0"/>
            <w:vAlign w:val="top"/>
          </w:tcPr>
          <w:p w14:paraId="728E3F94">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1ABC8735">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44E3EF10">
            <w:pPr>
              <w:widowControl/>
              <w:rPr>
                <w:rFonts w:ascii="仿宋" w:hAnsi="仿宋" w:eastAsia="仿宋" w:cs="宋体"/>
                <w:color w:val="000000"/>
                <w:kern w:val="0"/>
                <w:sz w:val="20"/>
                <w:szCs w:val="20"/>
              </w:rPr>
            </w:pPr>
          </w:p>
        </w:tc>
      </w:tr>
      <w:tr w14:paraId="031E94E2">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B1D628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降本率（%）</w:t>
            </w:r>
          </w:p>
        </w:tc>
        <w:tc>
          <w:tcPr>
            <w:tcW w:w="1017" w:type="pct"/>
            <w:tcBorders>
              <w:top w:val="nil"/>
              <w:left w:val="nil"/>
              <w:bottom w:val="single" w:color="auto" w:sz="8" w:space="0"/>
              <w:right w:val="single" w:color="auto" w:sz="8" w:space="0"/>
            </w:tcBorders>
            <w:noWrap w:val="0"/>
            <w:vAlign w:val="top"/>
          </w:tcPr>
          <w:p w14:paraId="20528B30">
            <w:pPr>
              <w:widowControl/>
              <w:rPr>
                <w:rFonts w:ascii="仿宋" w:hAnsi="仿宋" w:eastAsia="仿宋" w:cs="宋体"/>
                <w:color w:val="000000"/>
                <w:kern w:val="0"/>
                <w:sz w:val="20"/>
                <w:szCs w:val="20"/>
              </w:rPr>
            </w:pPr>
          </w:p>
        </w:tc>
        <w:tc>
          <w:tcPr>
            <w:tcW w:w="1081" w:type="pct"/>
            <w:gridSpan w:val="2"/>
            <w:tcBorders>
              <w:top w:val="nil"/>
              <w:left w:val="nil"/>
              <w:bottom w:val="single" w:color="auto" w:sz="8" w:space="0"/>
              <w:right w:val="single" w:color="auto" w:sz="8" w:space="0"/>
            </w:tcBorders>
            <w:noWrap w:val="0"/>
            <w:vAlign w:val="top"/>
          </w:tcPr>
          <w:p w14:paraId="6E620F15">
            <w:pPr>
              <w:widowControl/>
              <w:rPr>
                <w:rFonts w:ascii="仿宋" w:hAnsi="仿宋" w:eastAsia="仿宋" w:cs="宋体"/>
                <w:color w:val="000000"/>
                <w:kern w:val="0"/>
                <w:sz w:val="20"/>
                <w:szCs w:val="20"/>
              </w:rPr>
            </w:pPr>
          </w:p>
        </w:tc>
        <w:tc>
          <w:tcPr>
            <w:tcW w:w="1198" w:type="pct"/>
            <w:gridSpan w:val="2"/>
            <w:tcBorders>
              <w:top w:val="nil"/>
              <w:left w:val="nil"/>
              <w:bottom w:val="single" w:color="auto" w:sz="8" w:space="0"/>
              <w:right w:val="single" w:color="auto" w:sz="8" w:space="0"/>
            </w:tcBorders>
            <w:noWrap w:val="0"/>
            <w:vAlign w:val="top"/>
          </w:tcPr>
          <w:p w14:paraId="33BC45A6">
            <w:pPr>
              <w:widowControl/>
              <w:rPr>
                <w:rFonts w:ascii="仿宋" w:hAnsi="仿宋" w:eastAsia="仿宋" w:cs="宋体"/>
                <w:color w:val="000000"/>
                <w:kern w:val="0"/>
                <w:sz w:val="20"/>
                <w:szCs w:val="20"/>
              </w:rPr>
            </w:pPr>
          </w:p>
        </w:tc>
      </w:tr>
      <w:tr w14:paraId="5C89B876">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000000" w:sz="8" w:space="0"/>
            </w:tcBorders>
            <w:noWrap w:val="0"/>
            <w:vAlign w:val="top"/>
          </w:tcPr>
          <w:p w14:paraId="5819317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增效率（%）</w:t>
            </w:r>
          </w:p>
        </w:tc>
        <w:tc>
          <w:tcPr>
            <w:tcW w:w="1017" w:type="pct"/>
            <w:tcBorders>
              <w:top w:val="nil"/>
              <w:left w:val="nil"/>
              <w:bottom w:val="single" w:color="auto" w:sz="8" w:space="0"/>
              <w:right w:val="single" w:color="auto" w:sz="8" w:space="0"/>
            </w:tcBorders>
            <w:noWrap w:val="0"/>
            <w:vAlign w:val="top"/>
          </w:tcPr>
          <w:p w14:paraId="67B67B91">
            <w:pPr>
              <w:widowControl/>
              <w:rPr>
                <w:rFonts w:ascii="仿宋" w:hAnsi="仿宋" w:eastAsia="仿宋" w:cs="宋体"/>
                <w:color w:val="000000"/>
                <w:kern w:val="0"/>
                <w:sz w:val="20"/>
                <w:szCs w:val="20"/>
              </w:rPr>
            </w:pPr>
          </w:p>
        </w:tc>
        <w:tc>
          <w:tcPr>
            <w:tcW w:w="1241" w:type="pct"/>
            <w:gridSpan w:val="3"/>
            <w:tcBorders>
              <w:top w:val="nil"/>
              <w:left w:val="nil"/>
              <w:bottom w:val="single" w:color="auto" w:sz="8" w:space="0"/>
              <w:right w:val="single" w:color="auto" w:sz="8" w:space="0"/>
            </w:tcBorders>
            <w:noWrap w:val="0"/>
            <w:vAlign w:val="top"/>
          </w:tcPr>
          <w:p w14:paraId="4481E49B">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3D280EE4">
            <w:pPr>
              <w:widowControl/>
              <w:rPr>
                <w:rFonts w:ascii="仿宋" w:hAnsi="仿宋" w:eastAsia="仿宋" w:cs="宋体"/>
                <w:color w:val="000000"/>
                <w:kern w:val="0"/>
                <w:sz w:val="20"/>
                <w:szCs w:val="20"/>
              </w:rPr>
            </w:pPr>
          </w:p>
        </w:tc>
      </w:tr>
      <w:tr w14:paraId="1A8C444B">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78275E52">
            <w:pPr>
              <w:widowControl/>
              <w:jc w:val="center"/>
              <w:rPr>
                <w:rFonts w:ascii="仿宋" w:hAnsi="仿宋" w:eastAsia="仿宋" w:cs="宋体"/>
                <w:color w:val="000000"/>
                <w:kern w:val="0"/>
                <w:sz w:val="20"/>
                <w:szCs w:val="20"/>
              </w:rPr>
            </w:pPr>
          </w:p>
        </w:tc>
        <w:tc>
          <w:tcPr>
            <w:tcW w:w="3297" w:type="pct"/>
            <w:gridSpan w:val="5"/>
            <w:tcBorders>
              <w:top w:val="nil"/>
              <w:left w:val="nil"/>
              <w:bottom w:val="single" w:color="auto" w:sz="8" w:space="0"/>
              <w:right w:val="single" w:color="auto" w:sz="8" w:space="0"/>
            </w:tcBorders>
            <w:noWrap w:val="0"/>
            <w:vAlign w:val="top"/>
          </w:tcPr>
          <w:p w14:paraId="20B63E9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企业获奖及荣誉</w:t>
            </w:r>
          </w:p>
        </w:tc>
      </w:tr>
      <w:tr w14:paraId="3CB5CC90">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47AA7C6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1292" w:type="pct"/>
            <w:tcBorders>
              <w:top w:val="nil"/>
              <w:left w:val="nil"/>
              <w:bottom w:val="single" w:color="auto" w:sz="8" w:space="0"/>
              <w:right w:val="single" w:color="auto" w:sz="8" w:space="0"/>
            </w:tcBorders>
            <w:noWrap w:val="0"/>
            <w:vAlign w:val="top"/>
          </w:tcPr>
          <w:p w14:paraId="6346689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获奖年份</w:t>
            </w:r>
          </w:p>
        </w:tc>
        <w:tc>
          <w:tcPr>
            <w:tcW w:w="1614" w:type="pct"/>
            <w:gridSpan w:val="2"/>
            <w:tcBorders>
              <w:top w:val="single" w:color="auto" w:sz="8" w:space="0"/>
              <w:left w:val="nil"/>
              <w:bottom w:val="single" w:color="auto" w:sz="8" w:space="0"/>
              <w:right w:val="single" w:color="auto" w:sz="8" w:space="0"/>
            </w:tcBorders>
            <w:noWrap w:val="0"/>
            <w:vAlign w:val="top"/>
          </w:tcPr>
          <w:p w14:paraId="5EA557D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荣誉名称</w:t>
            </w:r>
          </w:p>
        </w:tc>
        <w:tc>
          <w:tcPr>
            <w:tcW w:w="1683" w:type="pct"/>
            <w:gridSpan w:val="3"/>
            <w:tcBorders>
              <w:top w:val="single" w:color="auto" w:sz="8" w:space="0"/>
              <w:left w:val="nil"/>
              <w:bottom w:val="single" w:color="auto" w:sz="8" w:space="0"/>
              <w:right w:val="single" w:color="auto" w:sz="8" w:space="0"/>
            </w:tcBorders>
            <w:noWrap w:val="0"/>
            <w:vAlign w:val="top"/>
          </w:tcPr>
          <w:p w14:paraId="09A28AE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颁发机构</w:t>
            </w:r>
          </w:p>
        </w:tc>
      </w:tr>
      <w:tr w14:paraId="07252DE1">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70FEE08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w:t>
            </w:r>
          </w:p>
        </w:tc>
        <w:tc>
          <w:tcPr>
            <w:tcW w:w="1292" w:type="pct"/>
            <w:tcBorders>
              <w:top w:val="nil"/>
              <w:left w:val="nil"/>
              <w:bottom w:val="single" w:color="auto" w:sz="8" w:space="0"/>
              <w:right w:val="single" w:color="auto" w:sz="8" w:space="0"/>
            </w:tcBorders>
            <w:noWrap w:val="0"/>
            <w:vAlign w:val="top"/>
          </w:tcPr>
          <w:p w14:paraId="238C71D5">
            <w:pPr>
              <w:widowControl/>
              <w:rPr>
                <w:rFonts w:ascii="仿宋" w:hAnsi="仿宋" w:eastAsia="仿宋" w:cs="宋体"/>
                <w:color w:val="000000"/>
                <w:kern w:val="0"/>
                <w:sz w:val="20"/>
                <w:szCs w:val="20"/>
              </w:rPr>
            </w:pPr>
          </w:p>
        </w:tc>
        <w:tc>
          <w:tcPr>
            <w:tcW w:w="2258" w:type="pct"/>
            <w:gridSpan w:val="4"/>
            <w:tcBorders>
              <w:top w:val="nil"/>
              <w:left w:val="nil"/>
              <w:bottom w:val="single" w:color="auto" w:sz="8" w:space="0"/>
              <w:right w:val="single" w:color="auto" w:sz="8" w:space="0"/>
            </w:tcBorders>
            <w:noWrap w:val="0"/>
            <w:vAlign w:val="top"/>
          </w:tcPr>
          <w:p w14:paraId="73EB15DA">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7862718D">
            <w:pPr>
              <w:widowControl/>
              <w:rPr>
                <w:rFonts w:ascii="仿宋" w:hAnsi="仿宋" w:eastAsia="仿宋" w:cs="宋体"/>
                <w:color w:val="000000"/>
                <w:kern w:val="0"/>
                <w:sz w:val="20"/>
                <w:szCs w:val="20"/>
              </w:rPr>
            </w:pPr>
          </w:p>
        </w:tc>
      </w:tr>
      <w:tr w14:paraId="6BFE4FE0">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27D96D4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1292" w:type="pct"/>
            <w:tcBorders>
              <w:top w:val="nil"/>
              <w:left w:val="nil"/>
              <w:bottom w:val="single" w:color="auto" w:sz="8" w:space="0"/>
              <w:right w:val="single" w:color="auto" w:sz="8" w:space="0"/>
            </w:tcBorders>
            <w:noWrap w:val="0"/>
            <w:vAlign w:val="top"/>
          </w:tcPr>
          <w:p w14:paraId="14D18276">
            <w:pPr>
              <w:widowControl/>
              <w:rPr>
                <w:rFonts w:ascii="仿宋" w:hAnsi="仿宋" w:eastAsia="仿宋" w:cs="宋体"/>
                <w:color w:val="000000"/>
                <w:kern w:val="0"/>
                <w:sz w:val="20"/>
                <w:szCs w:val="20"/>
              </w:rPr>
            </w:pPr>
          </w:p>
        </w:tc>
        <w:tc>
          <w:tcPr>
            <w:tcW w:w="2258" w:type="pct"/>
            <w:gridSpan w:val="4"/>
            <w:tcBorders>
              <w:top w:val="nil"/>
              <w:left w:val="nil"/>
              <w:bottom w:val="single" w:color="auto" w:sz="8" w:space="0"/>
              <w:right w:val="single" w:color="auto" w:sz="8" w:space="0"/>
            </w:tcBorders>
            <w:noWrap w:val="0"/>
            <w:vAlign w:val="top"/>
          </w:tcPr>
          <w:p w14:paraId="091E423A">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66672E93">
            <w:pPr>
              <w:widowControl/>
              <w:rPr>
                <w:rFonts w:ascii="仿宋" w:hAnsi="仿宋" w:eastAsia="仿宋" w:cs="宋体"/>
                <w:color w:val="000000"/>
                <w:kern w:val="0"/>
                <w:sz w:val="20"/>
                <w:szCs w:val="20"/>
              </w:rPr>
            </w:pPr>
          </w:p>
        </w:tc>
      </w:tr>
      <w:tr w14:paraId="3D13B458">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5043DD4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w:t>
            </w:r>
          </w:p>
        </w:tc>
        <w:tc>
          <w:tcPr>
            <w:tcW w:w="1292" w:type="pct"/>
            <w:tcBorders>
              <w:top w:val="nil"/>
              <w:left w:val="nil"/>
              <w:bottom w:val="single" w:color="auto" w:sz="8" w:space="0"/>
              <w:right w:val="single" w:color="auto" w:sz="8" w:space="0"/>
            </w:tcBorders>
            <w:noWrap w:val="0"/>
            <w:vAlign w:val="top"/>
          </w:tcPr>
          <w:p w14:paraId="40C4B49F">
            <w:pPr>
              <w:widowControl/>
              <w:rPr>
                <w:rFonts w:ascii="仿宋" w:hAnsi="仿宋" w:eastAsia="仿宋" w:cs="宋体"/>
                <w:color w:val="000000"/>
                <w:kern w:val="0"/>
                <w:sz w:val="20"/>
                <w:szCs w:val="20"/>
              </w:rPr>
            </w:pPr>
          </w:p>
        </w:tc>
        <w:tc>
          <w:tcPr>
            <w:tcW w:w="2258" w:type="pct"/>
            <w:gridSpan w:val="4"/>
            <w:tcBorders>
              <w:top w:val="nil"/>
              <w:left w:val="nil"/>
              <w:bottom w:val="single" w:color="auto" w:sz="8" w:space="0"/>
              <w:right w:val="single" w:color="auto" w:sz="8" w:space="0"/>
            </w:tcBorders>
            <w:noWrap w:val="0"/>
            <w:vAlign w:val="top"/>
          </w:tcPr>
          <w:p w14:paraId="12C33549">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2E40899F">
            <w:pPr>
              <w:widowControl/>
              <w:rPr>
                <w:rFonts w:ascii="仿宋" w:hAnsi="仿宋" w:eastAsia="仿宋" w:cs="宋体"/>
                <w:color w:val="000000"/>
                <w:kern w:val="0"/>
                <w:sz w:val="20"/>
                <w:szCs w:val="20"/>
              </w:rPr>
            </w:pPr>
          </w:p>
        </w:tc>
      </w:tr>
      <w:tr w14:paraId="6D371F71">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3A90D82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w:t>
            </w:r>
          </w:p>
        </w:tc>
        <w:tc>
          <w:tcPr>
            <w:tcW w:w="1292" w:type="pct"/>
            <w:tcBorders>
              <w:top w:val="nil"/>
              <w:left w:val="nil"/>
              <w:bottom w:val="single" w:color="auto" w:sz="8" w:space="0"/>
              <w:right w:val="single" w:color="auto" w:sz="8" w:space="0"/>
            </w:tcBorders>
            <w:noWrap w:val="0"/>
            <w:vAlign w:val="top"/>
          </w:tcPr>
          <w:p w14:paraId="2A206F4C">
            <w:pPr>
              <w:widowControl/>
              <w:rPr>
                <w:rFonts w:ascii="仿宋" w:hAnsi="仿宋" w:eastAsia="仿宋" w:cs="宋体"/>
                <w:color w:val="000000"/>
                <w:kern w:val="0"/>
                <w:sz w:val="20"/>
                <w:szCs w:val="20"/>
              </w:rPr>
            </w:pPr>
          </w:p>
        </w:tc>
        <w:tc>
          <w:tcPr>
            <w:tcW w:w="2258" w:type="pct"/>
            <w:gridSpan w:val="4"/>
            <w:tcBorders>
              <w:top w:val="nil"/>
              <w:left w:val="nil"/>
              <w:bottom w:val="single" w:color="auto" w:sz="8" w:space="0"/>
              <w:right w:val="single" w:color="auto" w:sz="8" w:space="0"/>
            </w:tcBorders>
            <w:noWrap w:val="0"/>
            <w:vAlign w:val="top"/>
          </w:tcPr>
          <w:p w14:paraId="7CEE3D11">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03E1FDDC">
            <w:pPr>
              <w:widowControl/>
              <w:rPr>
                <w:rFonts w:ascii="仿宋" w:hAnsi="仿宋" w:eastAsia="仿宋" w:cs="宋体"/>
                <w:color w:val="000000"/>
                <w:kern w:val="0"/>
                <w:sz w:val="20"/>
                <w:szCs w:val="20"/>
              </w:rPr>
            </w:pPr>
          </w:p>
        </w:tc>
      </w:tr>
      <w:tr w14:paraId="1BB6579F">
        <w:tblPrEx>
          <w:tblCellMar>
            <w:top w:w="0" w:type="dxa"/>
            <w:left w:w="108" w:type="dxa"/>
            <w:bottom w:w="0" w:type="dxa"/>
            <w:right w:w="108" w:type="dxa"/>
          </w:tblCellMar>
        </w:tblPrEx>
        <w:trPr>
          <w:trHeight w:val="310" w:hRule="atLeast"/>
        </w:trPr>
        <w:tc>
          <w:tcPr>
            <w:tcW w:w="409" w:type="pct"/>
            <w:tcBorders>
              <w:top w:val="nil"/>
              <w:left w:val="single" w:color="auto" w:sz="8" w:space="0"/>
              <w:bottom w:val="single" w:color="auto" w:sz="8" w:space="0"/>
              <w:right w:val="single" w:color="auto" w:sz="8" w:space="0"/>
            </w:tcBorders>
            <w:noWrap w:val="0"/>
            <w:vAlign w:val="top"/>
          </w:tcPr>
          <w:p w14:paraId="3ACB380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w:t>
            </w:r>
          </w:p>
        </w:tc>
        <w:tc>
          <w:tcPr>
            <w:tcW w:w="1292" w:type="pct"/>
            <w:tcBorders>
              <w:top w:val="nil"/>
              <w:left w:val="nil"/>
              <w:bottom w:val="single" w:color="auto" w:sz="8" w:space="0"/>
              <w:right w:val="single" w:color="auto" w:sz="8" w:space="0"/>
            </w:tcBorders>
            <w:noWrap w:val="0"/>
            <w:vAlign w:val="top"/>
          </w:tcPr>
          <w:p w14:paraId="1E998E13">
            <w:pPr>
              <w:widowControl/>
              <w:rPr>
                <w:rFonts w:ascii="仿宋" w:hAnsi="仿宋" w:eastAsia="仿宋" w:cs="宋体"/>
                <w:color w:val="000000"/>
                <w:kern w:val="0"/>
                <w:sz w:val="20"/>
                <w:szCs w:val="20"/>
              </w:rPr>
            </w:pPr>
          </w:p>
        </w:tc>
        <w:tc>
          <w:tcPr>
            <w:tcW w:w="2258" w:type="pct"/>
            <w:gridSpan w:val="4"/>
            <w:tcBorders>
              <w:top w:val="nil"/>
              <w:left w:val="nil"/>
              <w:bottom w:val="single" w:color="auto" w:sz="8" w:space="0"/>
              <w:right w:val="single" w:color="auto" w:sz="8" w:space="0"/>
            </w:tcBorders>
            <w:noWrap w:val="0"/>
            <w:vAlign w:val="top"/>
          </w:tcPr>
          <w:p w14:paraId="2F399DCF">
            <w:pPr>
              <w:widowControl/>
              <w:rPr>
                <w:rFonts w:ascii="仿宋" w:hAnsi="仿宋" w:eastAsia="仿宋" w:cs="宋体"/>
                <w:color w:val="000000"/>
                <w:kern w:val="0"/>
                <w:sz w:val="20"/>
                <w:szCs w:val="20"/>
              </w:rPr>
            </w:pPr>
          </w:p>
        </w:tc>
        <w:tc>
          <w:tcPr>
            <w:tcW w:w="1038" w:type="pct"/>
            <w:tcBorders>
              <w:top w:val="nil"/>
              <w:left w:val="nil"/>
              <w:bottom w:val="single" w:color="auto" w:sz="8" w:space="0"/>
              <w:right w:val="single" w:color="auto" w:sz="8" w:space="0"/>
            </w:tcBorders>
            <w:noWrap w:val="0"/>
            <w:vAlign w:val="top"/>
          </w:tcPr>
          <w:p w14:paraId="1719557F">
            <w:pPr>
              <w:widowControl/>
              <w:rPr>
                <w:rFonts w:ascii="仿宋" w:hAnsi="仿宋" w:eastAsia="仿宋" w:cs="宋体"/>
                <w:color w:val="000000"/>
                <w:kern w:val="0"/>
                <w:sz w:val="20"/>
                <w:szCs w:val="20"/>
              </w:rPr>
            </w:pPr>
          </w:p>
        </w:tc>
      </w:tr>
      <w:tr w14:paraId="47A5E28C">
        <w:tblPrEx>
          <w:tblCellMar>
            <w:top w:w="0" w:type="dxa"/>
            <w:left w:w="108" w:type="dxa"/>
            <w:bottom w:w="0" w:type="dxa"/>
            <w:right w:w="108" w:type="dxa"/>
          </w:tblCellMar>
        </w:tblPrEx>
        <w:trPr>
          <w:trHeight w:val="310" w:hRule="atLeast"/>
        </w:trPr>
        <w:tc>
          <w:tcPr>
            <w:tcW w:w="1702" w:type="pct"/>
            <w:gridSpan w:val="2"/>
            <w:tcBorders>
              <w:top w:val="nil"/>
              <w:left w:val="single" w:color="auto" w:sz="8" w:space="0"/>
              <w:bottom w:val="single" w:color="auto" w:sz="8" w:space="0"/>
              <w:right w:val="single" w:color="auto" w:sz="8" w:space="0"/>
            </w:tcBorders>
            <w:noWrap w:val="0"/>
            <w:vAlign w:val="top"/>
          </w:tcPr>
          <w:p w14:paraId="1C98870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各级别示范项目个数</w:t>
            </w:r>
          </w:p>
        </w:tc>
        <w:tc>
          <w:tcPr>
            <w:tcW w:w="3297" w:type="pct"/>
            <w:gridSpan w:val="5"/>
            <w:tcBorders>
              <w:top w:val="nil"/>
              <w:left w:val="nil"/>
              <w:bottom w:val="single" w:color="auto" w:sz="8" w:space="0"/>
              <w:right w:val="single" w:color="auto" w:sz="8" w:space="0"/>
            </w:tcBorders>
            <w:noWrap w:val="0"/>
            <w:vAlign w:val="top"/>
          </w:tcPr>
          <w:p w14:paraId="11F8909C">
            <w:pPr>
              <w:widowControl/>
              <w:rPr>
                <w:rFonts w:ascii="仿宋" w:hAnsi="仿宋" w:eastAsia="仿宋" w:cs="宋体"/>
                <w:color w:val="000000"/>
                <w:kern w:val="0"/>
                <w:sz w:val="20"/>
                <w:szCs w:val="20"/>
              </w:rPr>
            </w:pPr>
          </w:p>
        </w:tc>
      </w:tr>
      <w:tr w14:paraId="7AD71777">
        <w:tblPrEx>
          <w:tblCellMar>
            <w:top w:w="0" w:type="dxa"/>
            <w:left w:w="108" w:type="dxa"/>
            <w:bottom w:w="0" w:type="dxa"/>
            <w:right w:w="108" w:type="dxa"/>
          </w:tblCellMar>
        </w:tblPrEx>
        <w:trPr>
          <w:trHeight w:val="420"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51C0E92D">
            <w:pPr>
              <w:widowControl/>
              <w:jc w:val="center"/>
              <w:rPr>
                <w:rFonts w:ascii="仿宋" w:hAnsi="仿宋" w:eastAsia="仿宋" w:cs="宋体"/>
                <w:b/>
                <w:bCs/>
                <w:color w:val="000000"/>
                <w:kern w:val="0"/>
                <w:sz w:val="20"/>
                <w:szCs w:val="20"/>
              </w:rPr>
            </w:pPr>
          </w:p>
        </w:tc>
        <w:tc>
          <w:tcPr>
            <w:tcW w:w="3297" w:type="pct"/>
            <w:gridSpan w:val="5"/>
            <w:tcBorders>
              <w:top w:val="nil"/>
              <w:left w:val="nil"/>
              <w:bottom w:val="single" w:color="auto" w:sz="8" w:space="0"/>
              <w:right w:val="single" w:color="auto" w:sz="8" w:space="0"/>
            </w:tcBorders>
            <w:noWrap w:val="0"/>
            <w:vAlign w:val="center"/>
          </w:tcPr>
          <w:p w14:paraId="2BBC2C8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企业需提交相关佐证资料</w:t>
            </w:r>
          </w:p>
        </w:tc>
      </w:tr>
      <w:tr w14:paraId="4CE60CC2">
        <w:tblPrEx>
          <w:tblCellMar>
            <w:top w:w="0" w:type="dxa"/>
            <w:left w:w="108" w:type="dxa"/>
            <w:bottom w:w="0" w:type="dxa"/>
            <w:right w:w="108" w:type="dxa"/>
          </w:tblCellMar>
        </w:tblPrEx>
        <w:trPr>
          <w:trHeight w:val="420"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66FD182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企业情况介绍</w:t>
            </w:r>
          </w:p>
        </w:tc>
        <w:tc>
          <w:tcPr>
            <w:tcW w:w="3297" w:type="pct"/>
            <w:gridSpan w:val="5"/>
            <w:tcBorders>
              <w:top w:val="nil"/>
              <w:left w:val="nil"/>
              <w:bottom w:val="single" w:color="auto" w:sz="8" w:space="0"/>
              <w:right w:val="single" w:color="auto" w:sz="8" w:space="0"/>
            </w:tcBorders>
            <w:noWrap w:val="0"/>
            <w:vAlign w:val="center"/>
          </w:tcPr>
          <w:p w14:paraId="75C6B63B">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包括基本情况简介，企业组织架构图。</w:t>
            </w:r>
          </w:p>
        </w:tc>
      </w:tr>
      <w:tr w14:paraId="5AAA4793">
        <w:tblPrEx>
          <w:tblCellMar>
            <w:top w:w="0" w:type="dxa"/>
            <w:left w:w="108" w:type="dxa"/>
            <w:bottom w:w="0" w:type="dxa"/>
            <w:right w:w="108" w:type="dxa"/>
          </w:tblCellMar>
        </w:tblPrEx>
        <w:trPr>
          <w:trHeight w:val="578"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710E369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企业服务产品介绍</w:t>
            </w:r>
          </w:p>
        </w:tc>
        <w:tc>
          <w:tcPr>
            <w:tcW w:w="3297" w:type="pct"/>
            <w:gridSpan w:val="5"/>
            <w:tcBorders>
              <w:top w:val="nil"/>
              <w:left w:val="nil"/>
              <w:bottom w:val="single" w:color="auto" w:sz="8" w:space="0"/>
              <w:right w:val="single" w:color="auto" w:sz="8" w:space="0"/>
            </w:tcBorders>
            <w:noWrap w:val="0"/>
            <w:vAlign w:val="center"/>
          </w:tcPr>
          <w:p w14:paraId="2FB7B1C9">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包括企业各产品线、业务线产品服务体系等。</w:t>
            </w:r>
          </w:p>
        </w:tc>
      </w:tr>
      <w:tr w14:paraId="1C407587">
        <w:tblPrEx>
          <w:tblCellMar>
            <w:top w:w="0" w:type="dxa"/>
            <w:left w:w="108" w:type="dxa"/>
            <w:bottom w:w="0" w:type="dxa"/>
            <w:right w:w="108" w:type="dxa"/>
          </w:tblCellMar>
        </w:tblPrEx>
        <w:trPr>
          <w:trHeight w:val="478"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627DFA2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职位说明书</w:t>
            </w:r>
          </w:p>
        </w:tc>
        <w:tc>
          <w:tcPr>
            <w:tcW w:w="3297" w:type="pct"/>
            <w:gridSpan w:val="5"/>
            <w:tcBorders>
              <w:top w:val="nil"/>
              <w:left w:val="nil"/>
              <w:bottom w:val="single" w:color="auto" w:sz="8" w:space="0"/>
              <w:right w:val="single" w:color="auto" w:sz="8" w:space="0"/>
            </w:tcBorders>
            <w:noWrap w:val="0"/>
            <w:vAlign w:val="center"/>
          </w:tcPr>
          <w:p w14:paraId="64FDEFE3">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包括各职位职责，工作流程及员工手册等。</w:t>
            </w:r>
          </w:p>
        </w:tc>
      </w:tr>
      <w:tr w14:paraId="437677CC">
        <w:tblPrEx>
          <w:tblCellMar>
            <w:top w:w="0" w:type="dxa"/>
            <w:left w:w="108" w:type="dxa"/>
            <w:bottom w:w="0" w:type="dxa"/>
            <w:right w:w="108" w:type="dxa"/>
          </w:tblCellMar>
        </w:tblPrEx>
        <w:trPr>
          <w:trHeight w:val="665" w:hRule="atLeast"/>
        </w:trPr>
        <w:tc>
          <w:tcPr>
            <w:tcW w:w="1702" w:type="pct"/>
            <w:gridSpan w:val="2"/>
            <w:tcBorders>
              <w:top w:val="nil"/>
              <w:left w:val="single" w:color="auto" w:sz="8" w:space="0"/>
              <w:bottom w:val="single" w:color="auto" w:sz="8" w:space="0"/>
              <w:right w:val="single" w:color="auto" w:sz="8" w:space="0"/>
            </w:tcBorders>
            <w:noWrap w:val="0"/>
            <w:vAlign w:val="center"/>
          </w:tcPr>
          <w:p w14:paraId="28BF265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企业客户需求报告</w:t>
            </w:r>
          </w:p>
        </w:tc>
        <w:tc>
          <w:tcPr>
            <w:tcW w:w="3297" w:type="pct"/>
            <w:gridSpan w:val="5"/>
            <w:tcBorders>
              <w:top w:val="nil"/>
              <w:left w:val="nil"/>
              <w:bottom w:val="single" w:color="auto" w:sz="8" w:space="0"/>
              <w:right w:val="single" w:color="auto" w:sz="8" w:space="0"/>
            </w:tcBorders>
            <w:noWrap w:val="0"/>
            <w:vAlign w:val="center"/>
          </w:tcPr>
          <w:p w14:paraId="41AD9664">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包括客户的需求、偏好、行为和市场趋势，目的是更好地理解客户，从而提供更加个性化和满足其需求的产品和服务。含日常工作照片等。</w:t>
            </w:r>
          </w:p>
        </w:tc>
      </w:tr>
      <w:tr w14:paraId="7E3D3B5B">
        <w:tblPrEx>
          <w:tblCellMar>
            <w:top w:w="0" w:type="dxa"/>
            <w:left w:w="108" w:type="dxa"/>
            <w:bottom w:w="0" w:type="dxa"/>
            <w:right w:w="108" w:type="dxa"/>
          </w:tblCellMar>
        </w:tblPrEx>
        <w:trPr>
          <w:trHeight w:val="7332" w:hRule="atLeast"/>
        </w:trPr>
        <w:tc>
          <w:tcPr>
            <w:tcW w:w="5000" w:type="pct"/>
            <w:gridSpan w:val="7"/>
            <w:tcBorders>
              <w:top w:val="nil"/>
              <w:left w:val="single" w:color="auto" w:sz="8" w:space="0"/>
              <w:bottom w:val="single" w:color="auto" w:sz="8" w:space="0"/>
              <w:right w:val="single" w:color="000000" w:sz="8" w:space="0"/>
            </w:tcBorders>
            <w:noWrap w:val="0"/>
            <w:vAlign w:val="top"/>
          </w:tcPr>
          <w:p w14:paraId="7B847DE6">
            <w:pPr>
              <w:widowControl/>
              <w:rPr>
                <w:rFonts w:hint="eastAsia" w:ascii="仿宋" w:hAnsi="仿宋" w:eastAsia="仿宋" w:cs="宋体"/>
                <w:b/>
                <w:bCs/>
                <w:color w:val="000000"/>
                <w:kern w:val="0"/>
                <w:sz w:val="16"/>
                <w:szCs w:val="16"/>
              </w:rPr>
            </w:pPr>
            <w:r>
              <w:rPr>
                <w:rFonts w:hint="eastAsia" w:ascii="仿宋" w:hAnsi="仿宋" w:eastAsia="仿宋" w:cs="宋体"/>
                <w:b/>
                <w:bCs/>
                <w:color w:val="000000"/>
                <w:kern w:val="0"/>
                <w:sz w:val="16"/>
                <w:szCs w:val="16"/>
              </w:rPr>
              <w:t>填表说明：</w:t>
            </w:r>
          </w:p>
          <w:p w14:paraId="7C0B954C">
            <w:pPr>
              <w:widowControl/>
              <w:rPr>
                <w:rFonts w:hint="eastAsia"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eastAsia="仿宋" w:cs="Calibri"/>
                <w:color w:val="000000"/>
                <w:kern w:val="0"/>
                <w:sz w:val="16"/>
                <w:szCs w:val="16"/>
              </w:rPr>
              <w:t> </w:t>
            </w:r>
            <w:r>
              <w:rPr>
                <w:rFonts w:hint="eastAsia" w:ascii="仿宋" w:hAnsi="仿宋" w:eastAsia="仿宋" w:cs="宋体"/>
                <w:color w:val="000000"/>
                <w:kern w:val="0"/>
                <w:sz w:val="16"/>
                <w:szCs w:val="16"/>
              </w:rPr>
              <w:t>财务数据口径与国家会计制度和相关准则的规定一致，经营数据请按照企业经营的实际情况填写。</w:t>
            </w:r>
          </w:p>
          <w:p w14:paraId="4A9CB91F">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2.</w:t>
            </w:r>
            <w:r>
              <w:rPr>
                <w:rFonts w:eastAsia="仿宋" w:cs="Calibri"/>
                <w:color w:val="000000"/>
                <w:kern w:val="0"/>
                <w:sz w:val="16"/>
                <w:szCs w:val="16"/>
              </w:rPr>
              <w:t> </w:t>
            </w:r>
            <w:r>
              <w:rPr>
                <w:rFonts w:hint="eastAsia" w:ascii="仿宋" w:hAnsi="仿宋" w:eastAsia="仿宋" w:cs="宋体"/>
                <w:color w:val="000000"/>
                <w:kern w:val="0"/>
                <w:sz w:val="16"/>
                <w:szCs w:val="16"/>
              </w:rPr>
              <w:t>数据范围涵盖202</w:t>
            </w:r>
            <w:r>
              <w:rPr>
                <w:rFonts w:hint="eastAsia" w:ascii="仿宋" w:hAnsi="仿宋" w:eastAsia="仿宋" w:cs="宋体"/>
                <w:color w:val="000000"/>
                <w:kern w:val="0"/>
                <w:sz w:val="16"/>
                <w:szCs w:val="16"/>
                <w:lang w:val="en-US" w:eastAsia="zh-CN"/>
              </w:rPr>
              <w:t>2</w:t>
            </w:r>
            <w:r>
              <w:rPr>
                <w:rFonts w:hint="eastAsia" w:ascii="仿宋" w:hAnsi="仿宋" w:eastAsia="仿宋" w:cs="宋体"/>
                <w:color w:val="000000"/>
                <w:kern w:val="0"/>
                <w:sz w:val="16"/>
                <w:szCs w:val="16"/>
              </w:rPr>
              <w:t>~202</w:t>
            </w:r>
            <w:r>
              <w:rPr>
                <w:rFonts w:hint="eastAsia" w:ascii="仿宋" w:hAnsi="仿宋" w:eastAsia="仿宋" w:cs="宋体"/>
                <w:color w:val="000000"/>
                <w:kern w:val="0"/>
                <w:sz w:val="16"/>
                <w:szCs w:val="16"/>
                <w:lang w:val="en-US" w:eastAsia="zh-CN"/>
              </w:rPr>
              <w:t>4</w:t>
            </w:r>
            <w:r>
              <w:rPr>
                <w:rFonts w:hint="eastAsia" w:ascii="仿宋" w:hAnsi="仿宋" w:eastAsia="仿宋" w:cs="宋体"/>
                <w:color w:val="000000"/>
                <w:kern w:val="0"/>
                <w:sz w:val="16"/>
                <w:szCs w:val="16"/>
              </w:rPr>
              <w:t>三个会计年度。</w:t>
            </w:r>
          </w:p>
          <w:p w14:paraId="1F080BCF">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3.</w:t>
            </w:r>
            <w:r>
              <w:rPr>
                <w:rFonts w:eastAsia="仿宋" w:cs="Calibri"/>
                <w:color w:val="000000"/>
                <w:kern w:val="0"/>
                <w:sz w:val="16"/>
                <w:szCs w:val="16"/>
              </w:rPr>
              <w:t> </w:t>
            </w:r>
            <w:r>
              <w:rPr>
                <w:rFonts w:hint="eastAsia" w:ascii="仿宋" w:hAnsi="仿宋" w:eastAsia="仿宋" w:cs="宋体"/>
                <w:color w:val="000000"/>
                <w:kern w:val="0"/>
                <w:sz w:val="16"/>
                <w:szCs w:val="16"/>
              </w:rPr>
              <w:t>营业总收入指企业当年主营业务收入和其他营业收入之和，与企业财务报表利润表中的营业总收入口径相对应，包括物业管理服务收入、非业主增值服务、社区增值服务和其他服务。</w:t>
            </w:r>
          </w:p>
          <w:p w14:paraId="4414F1DE">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4.覆盖赛道指的是物业管理服务所涉及的不同领域和市场细分。这些赛道可以基于服务类型、服务对象、服务地域、服务模式等因素来划分。</w:t>
            </w:r>
          </w:p>
          <w:p w14:paraId="7E8DA67A">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5</w:t>
            </w:r>
            <w:r>
              <w:rPr>
                <w:rFonts w:ascii="仿宋" w:hAnsi="仿宋" w:eastAsia="仿宋" w:cs="宋体"/>
                <w:color w:val="000000"/>
                <w:kern w:val="0"/>
                <w:sz w:val="16"/>
                <w:szCs w:val="16"/>
              </w:rPr>
              <w:t>.</w:t>
            </w:r>
            <w:r>
              <w:rPr>
                <w:rFonts w:hint="eastAsia" w:ascii="仿宋" w:hAnsi="仿宋" w:eastAsia="仿宋" w:cs="宋体"/>
                <w:color w:val="000000"/>
                <w:kern w:val="0"/>
                <w:sz w:val="16"/>
                <w:szCs w:val="16"/>
              </w:rPr>
              <w:t>五星级/四星级/三星级项目个数指的是参照《武汉市住宅物业服务等级标准》的服务质量等级执行的项目个数</w:t>
            </w:r>
          </w:p>
          <w:p w14:paraId="3110D19B">
            <w:pPr>
              <w:widowControl/>
              <w:rPr>
                <w:rFonts w:ascii="仿宋" w:hAnsi="仿宋" w:eastAsia="仿宋" w:cs="宋体"/>
                <w:color w:val="000000"/>
                <w:kern w:val="0"/>
                <w:sz w:val="16"/>
                <w:szCs w:val="16"/>
              </w:rPr>
            </w:pPr>
            <w:r>
              <w:rPr>
                <w:rFonts w:ascii="仿宋" w:hAnsi="仿宋" w:eastAsia="仿宋" w:cs="宋体"/>
                <w:color w:val="000000"/>
                <w:kern w:val="0"/>
                <w:sz w:val="16"/>
                <w:szCs w:val="16"/>
              </w:rPr>
              <w:t>6</w:t>
            </w:r>
            <w:r>
              <w:rPr>
                <w:rFonts w:hint="eastAsia" w:ascii="仿宋" w:hAnsi="仿宋" w:eastAsia="仿宋" w:cs="宋体"/>
                <w:color w:val="000000"/>
                <w:kern w:val="0"/>
                <w:sz w:val="16"/>
                <w:szCs w:val="16"/>
              </w:rPr>
              <w:t>.标准化执行手册指的是围绕客户需求，</w:t>
            </w:r>
            <w:r>
              <w:rPr>
                <w:rFonts w:ascii="仿宋" w:hAnsi="仿宋" w:eastAsia="仿宋" w:cs="宋体"/>
                <w:color w:val="000000"/>
                <w:kern w:val="0"/>
                <w:sz w:val="16"/>
                <w:szCs w:val="16"/>
              </w:rPr>
              <w:t>旨在规范物业管理和服务流程的文档</w:t>
            </w:r>
          </w:p>
          <w:p w14:paraId="6822D2E9">
            <w:pPr>
              <w:widowControl/>
              <w:rPr>
                <w:rFonts w:ascii="仿宋" w:hAnsi="仿宋" w:eastAsia="仿宋" w:cs="宋体"/>
                <w:color w:val="000000"/>
                <w:kern w:val="0"/>
                <w:sz w:val="16"/>
                <w:szCs w:val="16"/>
              </w:rPr>
            </w:pPr>
            <w:r>
              <w:rPr>
                <w:rFonts w:ascii="仿宋" w:hAnsi="仿宋" w:eastAsia="仿宋" w:cs="宋体"/>
                <w:color w:val="000000"/>
                <w:kern w:val="0"/>
                <w:sz w:val="16"/>
                <w:szCs w:val="16"/>
              </w:rPr>
              <w:t>7</w:t>
            </w:r>
            <w:r>
              <w:rPr>
                <w:rFonts w:hint="eastAsia" w:ascii="仿宋" w:hAnsi="仿宋" w:eastAsia="仿宋" w:cs="宋体"/>
                <w:color w:val="000000"/>
                <w:kern w:val="0"/>
                <w:sz w:val="16"/>
                <w:szCs w:val="16"/>
              </w:rPr>
              <w:t>.员工流动率=离职员工数/平均员工数×100%</w:t>
            </w:r>
            <w:r>
              <w:rPr>
                <w:rFonts w:ascii="Arial" w:hAnsi="Arial" w:eastAsia="仿宋" w:cs="Arial"/>
                <w:color w:val="000000"/>
                <w:kern w:val="0"/>
                <w:sz w:val="16"/>
                <w:szCs w:val="16"/>
              </w:rPr>
              <w:t> </w:t>
            </w:r>
          </w:p>
          <w:p w14:paraId="28BAB422">
            <w:pPr>
              <w:widowControl/>
              <w:rPr>
                <w:rFonts w:ascii="仿宋" w:hAnsi="仿宋" w:eastAsia="仿宋" w:cs="宋体"/>
                <w:color w:val="000000"/>
                <w:kern w:val="0"/>
                <w:sz w:val="16"/>
                <w:szCs w:val="16"/>
              </w:rPr>
            </w:pPr>
            <w:r>
              <w:rPr>
                <w:rFonts w:ascii="仿宋" w:hAnsi="仿宋" w:eastAsia="仿宋" w:cs="宋体"/>
                <w:color w:val="000000"/>
                <w:kern w:val="0"/>
                <w:sz w:val="16"/>
                <w:szCs w:val="16"/>
              </w:rPr>
              <w:t>8</w:t>
            </w:r>
            <w:r>
              <w:rPr>
                <w:rFonts w:hint="eastAsia" w:ascii="仿宋" w:hAnsi="仿宋" w:eastAsia="仿宋" w:cs="宋体"/>
                <w:color w:val="000000"/>
                <w:kern w:val="0"/>
                <w:sz w:val="16"/>
                <w:szCs w:val="16"/>
              </w:rPr>
              <w:t>.晋升率=晋升人数/总员工数×100%</w:t>
            </w:r>
          </w:p>
          <w:p w14:paraId="3B068ACB">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9</w:t>
            </w:r>
            <w:r>
              <w:rPr>
                <w:rFonts w:ascii="仿宋" w:hAnsi="仿宋" w:eastAsia="仿宋" w:cs="宋体"/>
                <w:color w:val="000000"/>
                <w:kern w:val="0"/>
                <w:sz w:val="16"/>
                <w:szCs w:val="16"/>
              </w:rPr>
              <w:t>.</w:t>
            </w:r>
            <w:r>
              <w:rPr>
                <w:rFonts w:hint="eastAsia" w:ascii="仿宋" w:hAnsi="仿宋" w:eastAsia="仿宋" w:cs="宋体"/>
                <w:color w:val="000000"/>
                <w:kern w:val="0"/>
                <w:sz w:val="16"/>
                <w:szCs w:val="16"/>
              </w:rPr>
              <w:t>数字力发展阶段：</w:t>
            </w:r>
          </w:p>
          <w:p w14:paraId="2E68C744">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运营管理：是企业从传统的信息化管理向数据驱动的运营管理转变的过程；</w:t>
            </w:r>
          </w:p>
          <w:p w14:paraId="7F6A8470">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赋能一线：是指企业通过数字化转型，利用数字技术提升一线员工的工作效率和业务能力；</w:t>
            </w:r>
          </w:p>
          <w:p w14:paraId="377488EA">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中后台信息化：指的是企业在数字化转型过程中，中后台部门如何利用数字技术提升管理效率、优化业务流程、增强决策支持等方面的实践和策略。</w:t>
            </w:r>
          </w:p>
          <w:p w14:paraId="76573232">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业财一体化：指在企业数字化转型过程中，通过整合业务流程和财务流程，实现数据、流程、系统的高度集成和协同，以提升企业的运营效率和管理水平。</w:t>
            </w:r>
          </w:p>
          <w:p w14:paraId="34D7C091">
            <w:pPr>
              <w:widowControl/>
              <w:rPr>
                <w:rFonts w:ascii="仿宋" w:hAnsi="仿宋" w:eastAsia="仿宋" w:cs="宋体"/>
                <w:color w:val="000000"/>
                <w:kern w:val="0"/>
                <w:sz w:val="16"/>
                <w:szCs w:val="16"/>
              </w:rPr>
            </w:pPr>
            <w:r>
              <w:rPr>
                <w:rFonts w:ascii="仿宋" w:hAnsi="仿宋" w:eastAsia="仿宋" w:cs="宋体"/>
                <w:color w:val="000000"/>
                <w:kern w:val="0"/>
                <w:sz w:val="16"/>
                <w:szCs w:val="16"/>
              </w:rPr>
              <w:t>10</w:t>
            </w:r>
            <w:r>
              <w:rPr>
                <w:rFonts w:hint="eastAsia" w:ascii="仿宋" w:hAnsi="仿宋" w:eastAsia="仿宋" w:cs="宋体"/>
                <w:color w:val="000000"/>
                <w:kern w:val="0"/>
                <w:sz w:val="16"/>
                <w:szCs w:val="16"/>
              </w:rPr>
              <w:t>.数字化专利个数是一个公司、组织在本年度内内获国家或地区的专利局或具有专利授权机构颁发的专利认证个数。</w:t>
            </w:r>
          </w:p>
          <w:p w14:paraId="60211ABB">
            <w:pPr>
              <w:widowControl/>
              <w:rPr>
                <w:rFonts w:ascii="仿宋" w:hAnsi="仿宋" w:eastAsia="仿宋" w:cs="宋体"/>
                <w:color w:val="000000"/>
                <w:kern w:val="0"/>
                <w:sz w:val="16"/>
                <w:szCs w:val="16"/>
              </w:rPr>
            </w:pPr>
            <w:r>
              <w:rPr>
                <w:rFonts w:ascii="仿宋" w:hAnsi="仿宋" w:eastAsia="仿宋" w:cs="宋体"/>
                <w:color w:val="000000"/>
                <w:kern w:val="0"/>
                <w:sz w:val="16"/>
                <w:szCs w:val="16"/>
              </w:rPr>
              <w:t>11</w:t>
            </w:r>
            <w:r>
              <w:rPr>
                <w:rFonts w:hint="eastAsia" w:ascii="仿宋" w:hAnsi="仿宋" w:eastAsia="仿宋" w:cs="宋体"/>
                <w:color w:val="000000"/>
                <w:kern w:val="0"/>
                <w:sz w:val="16"/>
                <w:szCs w:val="16"/>
              </w:rPr>
              <w:t>.数字化业务覆盖情况指的是企业在管项目中覆盖数字化的比例。</w:t>
            </w:r>
          </w:p>
          <w:p w14:paraId="7E7453C4">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2</w:t>
            </w:r>
            <w:r>
              <w:rPr>
                <w:rFonts w:hint="eastAsia" w:ascii="仿宋" w:hAnsi="仿宋" w:eastAsia="仿宋" w:cs="宋体"/>
                <w:color w:val="000000"/>
                <w:kern w:val="0"/>
                <w:sz w:val="16"/>
                <w:szCs w:val="16"/>
              </w:rPr>
              <w:t>.降本率=节约成本/原始成本×100%</w:t>
            </w:r>
          </w:p>
          <w:p w14:paraId="6BC5D51F">
            <w:pPr>
              <w:widowControl/>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3</w:t>
            </w:r>
            <w:r>
              <w:rPr>
                <w:rFonts w:hint="eastAsia" w:ascii="仿宋" w:hAnsi="仿宋" w:eastAsia="仿宋" w:cs="宋体"/>
                <w:color w:val="000000"/>
                <w:kern w:val="0"/>
                <w:sz w:val="16"/>
                <w:szCs w:val="16"/>
              </w:rPr>
              <w:t>.增效率=（现在的工作量-计划或原来工作量）/计划或原来工作量×100%</w:t>
            </w:r>
          </w:p>
          <w:p w14:paraId="5ECECCC9">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1</w:t>
            </w:r>
            <w:r>
              <w:rPr>
                <w:rFonts w:ascii="仿宋" w:hAnsi="仿宋" w:eastAsia="仿宋" w:cs="宋体"/>
                <w:color w:val="000000"/>
                <w:kern w:val="0"/>
                <w:sz w:val="16"/>
                <w:szCs w:val="16"/>
              </w:rPr>
              <w:t>4</w:t>
            </w:r>
            <w:r>
              <w:rPr>
                <w:rFonts w:hint="eastAsia" w:ascii="仿宋" w:hAnsi="仿宋" w:eastAsia="仿宋" w:cs="宋体"/>
                <w:color w:val="000000"/>
                <w:kern w:val="0"/>
                <w:sz w:val="16"/>
                <w:szCs w:val="16"/>
              </w:rPr>
              <w:t>.企业范畴：于中国境内依法合规开展业务的物业服务企业。</w:t>
            </w:r>
          </w:p>
        </w:tc>
      </w:tr>
    </w:tbl>
    <w:p w14:paraId="0F12F2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D80369-BE48-4004-9D71-066137B675E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340A88D-426A-41CE-A2AB-79E95A06402F}"/>
  </w:font>
  <w:font w:name="仿宋">
    <w:panose1 w:val="02010609060101010101"/>
    <w:charset w:val="86"/>
    <w:family w:val="modern"/>
    <w:pitch w:val="default"/>
    <w:sig w:usb0="800002BF" w:usb1="38CF7CFA" w:usb2="00000016" w:usb3="00000000" w:csb0="00040001" w:csb1="00000000"/>
    <w:embedRegular r:id="rId3" w:fontKey="{F07E0092-F0D4-41A2-BFD6-B1D480439375}"/>
  </w:font>
  <w:font w:name="仿宋_GB2312">
    <w:altName w:val="仿宋"/>
    <w:panose1 w:val="02010609030101010101"/>
    <w:charset w:val="86"/>
    <w:family w:val="modern"/>
    <w:pitch w:val="default"/>
    <w:sig w:usb0="00000000" w:usb1="00000000" w:usb2="00000000" w:usb3="00000000" w:csb0="00040000" w:csb1="00000000"/>
    <w:embedRegular r:id="rId4" w:fontKey="{20CF3A59-D484-4D24-921A-0BD71CE7664D}"/>
  </w:font>
  <w:font w:name="华文中宋">
    <w:panose1 w:val="02010600040101010101"/>
    <w:charset w:val="86"/>
    <w:family w:val="auto"/>
    <w:pitch w:val="default"/>
    <w:sig w:usb0="00000287" w:usb1="080F0000" w:usb2="00000000" w:usb3="00000000" w:csb0="0004009F" w:csb1="DFD70000"/>
    <w:embedRegular r:id="rId5" w:fontKey="{1D048C4B-E11F-463B-9D03-F03046B9BCB4}"/>
  </w:font>
  <w:font w:name="等线">
    <w:altName w:val="微软雅黑"/>
    <w:panose1 w:val="02010600030101010101"/>
    <w:charset w:val="86"/>
    <w:family w:val="auto"/>
    <w:pitch w:val="default"/>
    <w:sig w:usb0="00000000" w:usb1="00000000" w:usb2="00000016" w:usb3="00000000" w:csb0="0004000F" w:csb1="00000000"/>
    <w:embedRegular r:id="rId6" w:fontKey="{345D7552-F70F-4A2F-9553-4C26092CF2DC}"/>
  </w:font>
  <w:font w:name="新宋体">
    <w:panose1 w:val="02010609030101010101"/>
    <w:charset w:val="86"/>
    <w:family w:val="modern"/>
    <w:pitch w:val="default"/>
    <w:sig w:usb0="00000003" w:usb1="288F0000" w:usb2="00000006" w:usb3="00000000" w:csb0="00040001" w:csb1="00000000"/>
    <w:embedRegular r:id="rId7" w:fontKey="{1835CACA-EFA6-4368-9E21-3C9761A2DC5D}"/>
  </w:font>
  <w:font w:name="Wingdings 2">
    <w:altName w:val="Wingdings"/>
    <w:panose1 w:val="05020102010507070707"/>
    <w:charset w:val="02"/>
    <w:family w:val="roman"/>
    <w:pitch w:val="default"/>
    <w:sig w:usb0="00000000" w:usb1="00000000" w:usb2="00000000" w:usb3="00000000" w:csb0="80000000" w:csb1="00000000"/>
    <w:embedRegular r:id="rId8" w:fontKey="{FA5F4EA3-0CF4-4385-8327-A17386EAE287}"/>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9590C"/>
    <w:rsid w:val="0649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2025-03-25T10:29:00Z</dcterms:created>
  <dc:creator>Coolboy</dc:creator>
  <cp:lastModifiedBy>Coolboy</cp:lastModifiedBy>
  <dcterms:modified xsi:type="dcterms:W3CDTF">2025-03-25T10:30:09Z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CFDC111118974AF29C3856AB0FD772FB_11</vt:lpwstr>
  </property>
  <property fmtid="{D5CDD505-2E9C-101B-9397-08002B2CF9AE}" pid="4" name="KSOTemplateDocerSaveRecord">
    <vt:lpwstr>eyJoZGlkIjoiZGJjZWUyZDEzNDFiMDIyMWQwZTJjMTI5ZjJjYzUxNjYiLCJ1c2VySWQiOiIyNjk0NDYxNDYifQ==</vt:lpwstr>
  </property>
</Properties>
</file>